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page" w:tblpX="892" w:tblpY="965"/>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6961"/>
        <w:gridCol w:w="1948"/>
      </w:tblGrid>
      <w:tr w:rsidR="00552319" w:rsidTr="00CC0CFD">
        <w:trPr>
          <w:trHeight w:val="1222"/>
        </w:trPr>
        <w:tc>
          <w:tcPr>
            <w:tcW w:w="1393" w:type="dxa"/>
            <w:tcBorders>
              <w:top w:val="nil"/>
              <w:left w:val="nil"/>
              <w:bottom w:val="nil"/>
              <w:right w:val="nil"/>
            </w:tcBorders>
          </w:tcPr>
          <w:p w:rsidR="00552319" w:rsidRDefault="00552319" w:rsidP="00083169">
            <w:pPr>
              <w:pStyle w:val="1"/>
              <w:tabs>
                <w:tab w:val="left" w:pos="567"/>
                <w:tab w:val="center" w:pos="5103"/>
              </w:tabs>
              <w:spacing w:line="256" w:lineRule="auto"/>
              <w:ind w:left="567" w:right="424"/>
              <w:jc w:val="left"/>
              <w:rPr>
                <w:rFonts w:ascii="Arial" w:hAnsi="Arial" w:cs="Arial"/>
                <w:b/>
                <w:sz w:val="16"/>
                <w:szCs w:val="16"/>
                <w:lang w:eastAsia="en-US"/>
              </w:rPr>
            </w:pPr>
            <w:r>
              <w:drawing>
                <wp:anchor distT="0" distB="0" distL="114300" distR="114300" simplePos="0" relativeHeight="251659264" behindDoc="0" locked="0" layoutInCell="1" allowOverlap="1" wp14:anchorId="591DFBDB" wp14:editId="6E53EEC7">
                  <wp:simplePos x="0" y="0"/>
                  <wp:positionH relativeFrom="column">
                    <wp:posOffset>-68580</wp:posOffset>
                  </wp:positionH>
                  <wp:positionV relativeFrom="paragraph">
                    <wp:posOffset>0</wp:posOffset>
                  </wp:positionV>
                  <wp:extent cx="965835" cy="1325245"/>
                  <wp:effectExtent l="0" t="0" r="5715" b="8255"/>
                  <wp:wrapSquare wrapText="left"/>
                  <wp:docPr id="1" name="Рисунок 1"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13252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lang w:eastAsia="en-US"/>
              </w:rPr>
              <w:t xml:space="preserve">     -</w:t>
            </w:r>
          </w:p>
          <w:p w:rsidR="00552319" w:rsidRDefault="00552319" w:rsidP="00083169">
            <w:pPr>
              <w:pStyle w:val="1"/>
              <w:tabs>
                <w:tab w:val="left" w:pos="567"/>
                <w:tab w:val="center" w:pos="5103"/>
              </w:tabs>
              <w:spacing w:line="256" w:lineRule="auto"/>
              <w:ind w:left="567" w:right="424"/>
              <w:jc w:val="left"/>
              <w:rPr>
                <w:rFonts w:ascii="Arial" w:hAnsi="Arial" w:cs="Arial"/>
                <w:b/>
                <w:sz w:val="16"/>
                <w:szCs w:val="16"/>
                <w:lang w:eastAsia="en-US"/>
              </w:rPr>
            </w:pPr>
          </w:p>
        </w:tc>
        <w:tc>
          <w:tcPr>
            <w:tcW w:w="6961" w:type="dxa"/>
            <w:tcBorders>
              <w:top w:val="nil"/>
              <w:left w:val="nil"/>
              <w:bottom w:val="nil"/>
              <w:right w:val="nil"/>
            </w:tcBorders>
          </w:tcPr>
          <w:p w:rsidR="00552319" w:rsidRDefault="00552319" w:rsidP="00083169">
            <w:pPr>
              <w:tabs>
                <w:tab w:val="left" w:pos="567"/>
              </w:tabs>
              <w:spacing w:after="120" w:line="240" w:lineRule="auto"/>
              <w:ind w:left="567" w:right="424"/>
              <w:jc w:val="center"/>
              <w:rPr>
                <w:rFonts w:ascii="Arial" w:hAnsi="Arial" w:cs="Arial"/>
                <w:b/>
                <w:sz w:val="48"/>
                <w:szCs w:val="48"/>
              </w:rPr>
            </w:pPr>
            <w:r>
              <w:rPr>
                <w:rFonts w:ascii="Arial" w:hAnsi="Arial" w:cs="Arial"/>
                <w:b/>
                <w:sz w:val="48"/>
                <w:szCs w:val="48"/>
              </w:rPr>
              <w:t>ВЕСТИ КАНСКОГО РАЙОНА</w:t>
            </w:r>
          </w:p>
          <w:p w:rsidR="00552319" w:rsidRDefault="00552319" w:rsidP="00083169">
            <w:pPr>
              <w:tabs>
                <w:tab w:val="left" w:pos="567"/>
              </w:tabs>
              <w:spacing w:after="120" w:line="240" w:lineRule="auto"/>
              <w:ind w:left="567" w:right="424"/>
              <w:jc w:val="center"/>
              <w:rPr>
                <w:rFonts w:ascii="Arial" w:hAnsi="Arial" w:cs="Arial"/>
                <w:b/>
                <w:sz w:val="16"/>
                <w:szCs w:val="16"/>
              </w:rPr>
            </w:pPr>
          </w:p>
          <w:p w:rsidR="00552319" w:rsidRDefault="00552319" w:rsidP="00083169">
            <w:pPr>
              <w:tabs>
                <w:tab w:val="left" w:pos="567"/>
              </w:tabs>
              <w:spacing w:after="120" w:line="240" w:lineRule="auto"/>
              <w:ind w:left="567" w:right="424"/>
              <w:jc w:val="center"/>
              <w:rPr>
                <w:rFonts w:ascii="Arial" w:hAnsi="Arial" w:cs="Arial"/>
                <w:b/>
                <w:sz w:val="16"/>
                <w:szCs w:val="16"/>
              </w:rPr>
            </w:pPr>
          </w:p>
          <w:p w:rsidR="00552319" w:rsidRDefault="00552319" w:rsidP="00083169">
            <w:pPr>
              <w:tabs>
                <w:tab w:val="left" w:pos="567"/>
              </w:tabs>
              <w:spacing w:after="120" w:line="240" w:lineRule="auto"/>
              <w:ind w:left="567" w:right="424"/>
              <w:rPr>
                <w:rFonts w:ascii="Arial" w:hAnsi="Arial" w:cs="Arial"/>
                <w:b/>
                <w:sz w:val="16"/>
                <w:szCs w:val="16"/>
              </w:rPr>
            </w:pPr>
          </w:p>
          <w:p w:rsidR="00552319" w:rsidRDefault="00552319" w:rsidP="00083169">
            <w:pPr>
              <w:tabs>
                <w:tab w:val="left" w:pos="567"/>
              </w:tabs>
              <w:spacing w:after="120" w:line="240" w:lineRule="auto"/>
              <w:ind w:left="567" w:right="424"/>
              <w:jc w:val="center"/>
              <w:rPr>
                <w:rFonts w:ascii="Arial" w:hAnsi="Arial" w:cs="Arial"/>
                <w:b/>
                <w:sz w:val="16"/>
                <w:szCs w:val="16"/>
              </w:rPr>
            </w:pPr>
            <w:r>
              <w:rPr>
                <w:rFonts w:ascii="Arial" w:hAnsi="Arial" w:cs="Arial"/>
                <w:b/>
                <w:sz w:val="16"/>
                <w:szCs w:val="16"/>
              </w:rPr>
              <w:t>ОФИЦИАЛЬНОЕ ПЕЧАТНОЕ ИЗДАНИЕ КАНСКОГО РАЙОНА</w:t>
            </w:r>
          </w:p>
        </w:tc>
        <w:tc>
          <w:tcPr>
            <w:tcW w:w="1948" w:type="dxa"/>
            <w:tcBorders>
              <w:top w:val="nil"/>
              <w:left w:val="nil"/>
              <w:bottom w:val="nil"/>
              <w:right w:val="nil"/>
            </w:tcBorders>
            <w:hideMark/>
          </w:tcPr>
          <w:p w:rsidR="00552319" w:rsidRDefault="00552319" w:rsidP="00083169">
            <w:pPr>
              <w:pStyle w:val="1"/>
              <w:tabs>
                <w:tab w:val="left" w:pos="567"/>
                <w:tab w:val="center" w:pos="5103"/>
              </w:tabs>
              <w:spacing w:line="256" w:lineRule="auto"/>
              <w:ind w:right="424"/>
              <w:rPr>
                <w:rFonts w:ascii="Arial" w:hAnsi="Arial" w:cs="Arial"/>
                <w:b/>
                <w:sz w:val="16"/>
                <w:szCs w:val="16"/>
                <w:lang w:eastAsia="en-US"/>
              </w:rPr>
            </w:pPr>
            <w:r>
              <w:rPr>
                <w:rFonts w:ascii="Arial" w:hAnsi="Arial" w:cs="Arial"/>
                <w:b/>
                <w:sz w:val="48"/>
                <w:szCs w:val="48"/>
                <w:lang w:eastAsia="en-US"/>
              </w:rPr>
              <w:t>№ 17</w:t>
            </w:r>
            <w:r>
              <w:rPr>
                <w:rFonts w:ascii="Arial" w:hAnsi="Arial" w:cs="Arial"/>
                <w:b/>
                <w:sz w:val="16"/>
                <w:szCs w:val="16"/>
                <w:lang w:eastAsia="en-US"/>
              </w:rPr>
              <w:br/>
            </w:r>
            <w:r>
              <w:rPr>
                <w:rFonts w:ascii="Arial" w:hAnsi="Arial" w:cs="Arial"/>
                <w:b/>
                <w:sz w:val="24"/>
                <w:szCs w:val="24"/>
                <w:lang w:eastAsia="en-US"/>
              </w:rPr>
              <w:t>(376)</w:t>
            </w:r>
          </w:p>
          <w:p w:rsidR="00552319" w:rsidRDefault="00552319" w:rsidP="00083169">
            <w:pPr>
              <w:pStyle w:val="1"/>
              <w:tabs>
                <w:tab w:val="left" w:pos="567"/>
                <w:tab w:val="center" w:pos="5103"/>
              </w:tabs>
              <w:spacing w:line="256" w:lineRule="auto"/>
              <w:ind w:right="424"/>
              <w:jc w:val="left"/>
              <w:rPr>
                <w:rFonts w:ascii="Arial" w:hAnsi="Arial" w:cs="Arial"/>
                <w:b/>
                <w:sz w:val="32"/>
                <w:szCs w:val="32"/>
                <w:lang w:eastAsia="en-US"/>
              </w:rPr>
            </w:pPr>
            <w:r>
              <w:rPr>
                <w:rFonts w:ascii="Arial" w:hAnsi="Arial" w:cs="Arial"/>
                <w:b/>
                <w:sz w:val="32"/>
                <w:szCs w:val="32"/>
                <w:lang w:eastAsia="en-US"/>
              </w:rPr>
              <w:t>14 июля</w:t>
            </w:r>
          </w:p>
          <w:p w:rsidR="00552319" w:rsidRDefault="00552319" w:rsidP="00083169">
            <w:pPr>
              <w:pStyle w:val="1"/>
              <w:tabs>
                <w:tab w:val="left" w:pos="567"/>
                <w:tab w:val="center" w:pos="5103"/>
              </w:tabs>
              <w:spacing w:line="256" w:lineRule="auto"/>
              <w:ind w:right="424"/>
              <w:rPr>
                <w:rFonts w:ascii="Arial" w:hAnsi="Arial" w:cs="Arial"/>
                <w:b/>
                <w:sz w:val="16"/>
                <w:szCs w:val="16"/>
                <w:lang w:eastAsia="en-US"/>
              </w:rPr>
            </w:pPr>
            <w:r>
              <w:rPr>
                <w:rFonts w:ascii="Arial" w:hAnsi="Arial" w:cs="Arial"/>
                <w:b/>
                <w:sz w:val="32"/>
                <w:szCs w:val="32"/>
                <w:lang w:eastAsia="en-US"/>
              </w:rPr>
              <w:t>2022 г.</w:t>
            </w:r>
          </w:p>
        </w:tc>
      </w:tr>
    </w:tbl>
    <w:p w:rsidR="00552319" w:rsidRDefault="00552319" w:rsidP="00083169">
      <w:pPr>
        <w:spacing w:after="120"/>
        <w:rPr>
          <w:rFonts w:ascii="Arial" w:hAnsi="Arial" w:cs="Arial"/>
          <w:sz w:val="18"/>
          <w:szCs w:val="18"/>
        </w:rPr>
      </w:pPr>
    </w:p>
    <w:p w:rsidR="00083169" w:rsidRDefault="00083169" w:rsidP="00083169">
      <w:pPr>
        <w:spacing w:after="120"/>
        <w:rPr>
          <w:rFonts w:ascii="Arial" w:hAnsi="Arial" w:cs="Arial"/>
          <w:sz w:val="18"/>
          <w:szCs w:val="18"/>
        </w:rPr>
      </w:pPr>
    </w:p>
    <w:p w:rsidR="00083169" w:rsidRPr="00552319" w:rsidRDefault="00083169" w:rsidP="00083169">
      <w:pPr>
        <w:spacing w:after="120"/>
        <w:rPr>
          <w:rFonts w:ascii="Arial" w:hAnsi="Arial" w:cs="Arial"/>
          <w:sz w:val="18"/>
          <w:szCs w:val="18"/>
        </w:rPr>
      </w:pPr>
    </w:p>
    <w:p w:rsidR="00552319" w:rsidRPr="00552319" w:rsidRDefault="00552319" w:rsidP="00083169">
      <w:pPr>
        <w:spacing w:after="120"/>
        <w:rPr>
          <w:rFonts w:ascii="Arial" w:hAnsi="Arial" w:cs="Arial"/>
          <w:sz w:val="18"/>
          <w:szCs w:val="18"/>
        </w:rPr>
      </w:pPr>
      <w:r>
        <w:rPr>
          <w:rFonts w:ascii="Arial" w:hAnsi="Arial" w:cs="Arial"/>
          <w:sz w:val="18"/>
          <w:szCs w:val="18"/>
        </w:rPr>
        <w:t xml:space="preserve"> </w:t>
      </w:r>
    </w:p>
    <w:p w:rsidR="00552319" w:rsidRDefault="00552319" w:rsidP="00083169">
      <w:pPr>
        <w:tabs>
          <w:tab w:val="left" w:pos="567"/>
        </w:tabs>
        <w:spacing w:after="120" w:line="240" w:lineRule="auto"/>
        <w:ind w:left="567" w:right="424"/>
        <w:jc w:val="both"/>
        <w:rPr>
          <w:rFonts w:ascii="Arial" w:hAnsi="Arial" w:cs="Arial"/>
          <w:b/>
          <w:sz w:val="24"/>
          <w:szCs w:val="24"/>
        </w:rPr>
      </w:pPr>
      <w:r w:rsidRPr="002C13AD">
        <w:rPr>
          <w:rFonts w:ascii="Arial" w:hAnsi="Arial" w:cs="Arial"/>
          <w:b/>
          <w:sz w:val="24"/>
          <w:szCs w:val="24"/>
        </w:rPr>
        <w:t xml:space="preserve">Содержание № </w:t>
      </w:r>
      <w:r>
        <w:rPr>
          <w:rFonts w:ascii="Arial" w:hAnsi="Arial" w:cs="Arial"/>
          <w:b/>
          <w:sz w:val="24"/>
          <w:szCs w:val="24"/>
        </w:rPr>
        <w:t>17</w:t>
      </w:r>
      <w:r w:rsidRPr="002C13AD">
        <w:rPr>
          <w:rFonts w:ascii="Arial" w:hAnsi="Arial" w:cs="Arial"/>
          <w:b/>
          <w:sz w:val="24"/>
          <w:szCs w:val="24"/>
        </w:rPr>
        <w:t xml:space="preserve"> от</w:t>
      </w:r>
      <w:r>
        <w:rPr>
          <w:rFonts w:ascii="Arial" w:hAnsi="Arial" w:cs="Arial"/>
          <w:b/>
          <w:sz w:val="24"/>
          <w:szCs w:val="24"/>
        </w:rPr>
        <w:t xml:space="preserve"> 14.07.2022</w:t>
      </w:r>
      <w:r w:rsidRPr="002C13AD">
        <w:rPr>
          <w:rFonts w:ascii="Arial" w:hAnsi="Arial" w:cs="Arial"/>
          <w:b/>
          <w:sz w:val="24"/>
          <w:szCs w:val="24"/>
        </w:rPr>
        <w:t>:</w:t>
      </w:r>
    </w:p>
    <w:p w:rsidR="00B64D28" w:rsidRDefault="00B64D28" w:rsidP="00083169">
      <w:pPr>
        <w:pStyle w:val="a3"/>
        <w:numPr>
          <w:ilvl w:val="0"/>
          <w:numId w:val="2"/>
        </w:numPr>
        <w:tabs>
          <w:tab w:val="left" w:pos="567"/>
        </w:tabs>
        <w:spacing w:after="120" w:line="240" w:lineRule="auto"/>
        <w:ind w:right="424"/>
        <w:jc w:val="both"/>
        <w:rPr>
          <w:rFonts w:ascii="Arial" w:hAnsi="Arial" w:cs="Arial"/>
          <w:b/>
          <w:sz w:val="24"/>
          <w:szCs w:val="24"/>
        </w:rPr>
      </w:pPr>
      <w:r>
        <w:rPr>
          <w:rFonts w:ascii="Arial" w:hAnsi="Arial" w:cs="Arial"/>
          <w:b/>
          <w:sz w:val="24"/>
          <w:szCs w:val="24"/>
        </w:rPr>
        <w:t xml:space="preserve">Решение Канского районного совета депутатов от 30.05.2022 </w:t>
      </w:r>
      <w:r w:rsidR="00CF393A">
        <w:rPr>
          <w:rFonts w:ascii="Arial" w:hAnsi="Arial" w:cs="Arial"/>
          <w:b/>
          <w:sz w:val="24"/>
          <w:szCs w:val="24"/>
        </w:rPr>
        <w:t xml:space="preserve">№ 8-112. </w:t>
      </w: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552319" w:rsidRDefault="00552319" w:rsidP="00083169">
      <w:pPr>
        <w:spacing w:after="120"/>
        <w:jc w:val="center"/>
        <w:rPr>
          <w:rFonts w:ascii="Arial" w:hAnsi="Arial" w:cs="Arial"/>
          <w:b/>
          <w:sz w:val="18"/>
          <w:szCs w:val="18"/>
        </w:rPr>
      </w:pPr>
    </w:p>
    <w:p w:rsidR="00B64D28" w:rsidRDefault="00B64D28" w:rsidP="00083169">
      <w:pPr>
        <w:spacing w:after="120"/>
        <w:jc w:val="center"/>
        <w:rPr>
          <w:rFonts w:ascii="Arial" w:hAnsi="Arial" w:cs="Arial"/>
          <w:b/>
          <w:sz w:val="18"/>
          <w:szCs w:val="18"/>
        </w:rPr>
      </w:pPr>
    </w:p>
    <w:p w:rsidR="00B64D28" w:rsidRDefault="00B64D28" w:rsidP="00083169">
      <w:pPr>
        <w:spacing w:after="120"/>
        <w:jc w:val="center"/>
        <w:rPr>
          <w:rFonts w:ascii="Arial" w:hAnsi="Arial" w:cs="Arial"/>
          <w:b/>
          <w:sz w:val="18"/>
          <w:szCs w:val="18"/>
        </w:rPr>
      </w:pPr>
    </w:p>
    <w:p w:rsidR="00B64D28" w:rsidRDefault="00B64D28" w:rsidP="00083169">
      <w:pPr>
        <w:spacing w:after="120"/>
        <w:jc w:val="center"/>
        <w:rPr>
          <w:rFonts w:ascii="Arial" w:hAnsi="Arial" w:cs="Arial"/>
          <w:b/>
          <w:sz w:val="18"/>
          <w:szCs w:val="18"/>
        </w:rPr>
      </w:pPr>
    </w:p>
    <w:p w:rsidR="00B64D28" w:rsidRDefault="00B64D28" w:rsidP="00083169">
      <w:pPr>
        <w:spacing w:after="120"/>
        <w:jc w:val="center"/>
        <w:rPr>
          <w:rFonts w:ascii="Arial" w:hAnsi="Arial" w:cs="Arial"/>
          <w:b/>
          <w:sz w:val="18"/>
          <w:szCs w:val="18"/>
        </w:rPr>
      </w:pPr>
    </w:p>
    <w:p w:rsidR="00B64D28" w:rsidRDefault="00B64D28" w:rsidP="00083169">
      <w:pPr>
        <w:spacing w:after="120"/>
        <w:jc w:val="center"/>
        <w:rPr>
          <w:rFonts w:ascii="Arial" w:hAnsi="Arial" w:cs="Arial"/>
          <w:b/>
          <w:sz w:val="18"/>
          <w:szCs w:val="18"/>
        </w:rPr>
      </w:pPr>
    </w:p>
    <w:p w:rsidR="00B64D28" w:rsidRDefault="00B64D28" w:rsidP="00083169">
      <w:pPr>
        <w:spacing w:after="120"/>
        <w:jc w:val="center"/>
        <w:rPr>
          <w:rFonts w:ascii="Arial" w:hAnsi="Arial" w:cs="Arial"/>
          <w:b/>
          <w:sz w:val="18"/>
          <w:szCs w:val="18"/>
        </w:rPr>
      </w:pPr>
    </w:p>
    <w:p w:rsidR="00B64D28" w:rsidRDefault="00B64D28" w:rsidP="00083169">
      <w:pPr>
        <w:spacing w:after="120"/>
        <w:jc w:val="center"/>
        <w:rPr>
          <w:rFonts w:ascii="Arial" w:hAnsi="Arial" w:cs="Arial"/>
          <w:b/>
          <w:sz w:val="18"/>
          <w:szCs w:val="18"/>
        </w:rPr>
      </w:pPr>
    </w:p>
    <w:p w:rsidR="004D1316" w:rsidRDefault="004D1316" w:rsidP="00083169">
      <w:pPr>
        <w:spacing w:after="120"/>
        <w:jc w:val="center"/>
        <w:rPr>
          <w:rFonts w:ascii="Arial" w:hAnsi="Arial" w:cs="Arial"/>
          <w:b/>
          <w:sz w:val="18"/>
          <w:szCs w:val="18"/>
        </w:rPr>
      </w:pPr>
    </w:p>
    <w:p w:rsidR="004D1316" w:rsidRDefault="004D1316" w:rsidP="00083169">
      <w:pPr>
        <w:spacing w:after="120"/>
        <w:jc w:val="center"/>
        <w:rPr>
          <w:rFonts w:ascii="Arial" w:hAnsi="Arial" w:cs="Arial"/>
          <w:b/>
          <w:sz w:val="18"/>
          <w:szCs w:val="18"/>
        </w:rPr>
      </w:pPr>
    </w:p>
    <w:p w:rsidR="00B64D28" w:rsidRDefault="00B64D28" w:rsidP="00083169">
      <w:pPr>
        <w:spacing w:after="120"/>
        <w:jc w:val="center"/>
        <w:rPr>
          <w:rFonts w:ascii="Arial" w:hAnsi="Arial" w:cs="Arial"/>
          <w:b/>
          <w:sz w:val="18"/>
          <w:szCs w:val="18"/>
        </w:rPr>
      </w:pPr>
    </w:p>
    <w:p w:rsidR="00B64D28" w:rsidRDefault="00B64D28" w:rsidP="00083169">
      <w:pPr>
        <w:spacing w:after="120"/>
        <w:jc w:val="center"/>
        <w:rPr>
          <w:rFonts w:ascii="Arial" w:hAnsi="Arial" w:cs="Arial"/>
          <w:b/>
          <w:sz w:val="18"/>
          <w:szCs w:val="18"/>
        </w:rPr>
      </w:pPr>
    </w:p>
    <w:p w:rsidR="00684FFF" w:rsidRPr="00684FFF" w:rsidRDefault="00684FFF" w:rsidP="00684FFF">
      <w:pPr>
        <w:shd w:val="clear" w:color="auto" w:fill="FFFFFF"/>
        <w:spacing w:after="0" w:line="240" w:lineRule="auto"/>
        <w:jc w:val="right"/>
        <w:rPr>
          <w:rFonts w:ascii="Arial" w:eastAsia="Times New Roman" w:hAnsi="Arial" w:cs="Arial"/>
          <w:color w:val="000000"/>
          <w:sz w:val="16"/>
          <w:szCs w:val="16"/>
          <w:lang w:eastAsia="ru-RU"/>
        </w:rPr>
      </w:pPr>
      <w:r w:rsidRPr="00684FFF">
        <w:rPr>
          <w:rFonts w:ascii="Arial" w:eastAsia="Times New Roman" w:hAnsi="Arial" w:cs="Arial"/>
          <w:color w:val="000000"/>
          <w:sz w:val="16"/>
          <w:szCs w:val="16"/>
          <w:lang w:eastAsia="ru-RU"/>
        </w:rPr>
        <w:lastRenderedPageBreak/>
        <w:t>Зарегистрировано в Управлении</w:t>
      </w:r>
    </w:p>
    <w:p w:rsidR="00684FFF" w:rsidRPr="00684FFF" w:rsidRDefault="00684FFF" w:rsidP="00684FFF">
      <w:pPr>
        <w:shd w:val="clear" w:color="auto" w:fill="FFFFFF"/>
        <w:spacing w:after="0" w:line="240" w:lineRule="auto"/>
        <w:jc w:val="right"/>
        <w:rPr>
          <w:rFonts w:ascii="Arial" w:eastAsia="Times New Roman" w:hAnsi="Arial" w:cs="Arial"/>
          <w:color w:val="000000"/>
          <w:sz w:val="16"/>
          <w:szCs w:val="16"/>
          <w:lang w:eastAsia="ru-RU"/>
        </w:rPr>
      </w:pPr>
      <w:r w:rsidRPr="00684FFF">
        <w:rPr>
          <w:rFonts w:ascii="Arial" w:eastAsia="Times New Roman" w:hAnsi="Arial" w:cs="Arial"/>
          <w:color w:val="000000"/>
          <w:sz w:val="16"/>
          <w:szCs w:val="16"/>
          <w:lang w:eastAsia="ru-RU"/>
        </w:rPr>
        <w:t>                                                                                                              Министерства юстиции Российской</w:t>
      </w:r>
    </w:p>
    <w:p w:rsidR="00684FFF" w:rsidRPr="00684FFF" w:rsidRDefault="00684FFF" w:rsidP="00684FFF">
      <w:pPr>
        <w:shd w:val="clear" w:color="auto" w:fill="FFFFFF"/>
        <w:spacing w:after="0" w:line="240" w:lineRule="auto"/>
        <w:jc w:val="right"/>
        <w:rPr>
          <w:rFonts w:ascii="Arial" w:eastAsia="Times New Roman" w:hAnsi="Arial" w:cs="Arial"/>
          <w:color w:val="000000"/>
          <w:sz w:val="16"/>
          <w:szCs w:val="16"/>
          <w:lang w:eastAsia="ru-RU"/>
        </w:rPr>
      </w:pPr>
      <w:r w:rsidRPr="00684FFF">
        <w:rPr>
          <w:rFonts w:ascii="Arial" w:eastAsia="Times New Roman" w:hAnsi="Arial" w:cs="Arial"/>
          <w:color w:val="000000"/>
          <w:sz w:val="16"/>
          <w:szCs w:val="16"/>
          <w:lang w:eastAsia="ru-RU"/>
        </w:rPr>
        <w:t>                                                                                                              Федерации по Красноярскому краю</w:t>
      </w:r>
    </w:p>
    <w:p w:rsidR="00684FFF" w:rsidRPr="00684FFF" w:rsidRDefault="00684FFF" w:rsidP="00684FFF">
      <w:pPr>
        <w:shd w:val="clear" w:color="auto" w:fill="FFFFFF"/>
        <w:spacing w:after="0" w:line="240" w:lineRule="auto"/>
        <w:jc w:val="right"/>
        <w:rPr>
          <w:rFonts w:ascii="Arial" w:eastAsia="Times New Roman" w:hAnsi="Arial" w:cs="Arial"/>
          <w:color w:val="000000"/>
          <w:sz w:val="16"/>
          <w:szCs w:val="16"/>
          <w:lang w:eastAsia="ru-RU"/>
        </w:rPr>
      </w:pPr>
      <w:r w:rsidRPr="00684FFF">
        <w:rPr>
          <w:rFonts w:ascii="Arial" w:eastAsia="Times New Roman" w:hAnsi="Arial" w:cs="Arial"/>
          <w:color w:val="000000"/>
          <w:sz w:val="16"/>
          <w:szCs w:val="16"/>
          <w:lang w:eastAsia="ru-RU"/>
        </w:rPr>
        <w:t>                                                                                                              05 июля 2022</w:t>
      </w:r>
    </w:p>
    <w:p w:rsidR="00684FFF" w:rsidRPr="00684FFF" w:rsidRDefault="00684FFF" w:rsidP="00684FFF">
      <w:pPr>
        <w:shd w:val="clear" w:color="auto" w:fill="FFFFFF"/>
        <w:spacing w:after="0" w:line="240" w:lineRule="auto"/>
        <w:jc w:val="right"/>
        <w:rPr>
          <w:rFonts w:ascii="Arial" w:eastAsia="Times New Roman" w:hAnsi="Arial" w:cs="Arial"/>
          <w:color w:val="000000"/>
          <w:sz w:val="16"/>
          <w:szCs w:val="16"/>
          <w:lang w:eastAsia="ru-RU"/>
        </w:rPr>
      </w:pPr>
      <w:r w:rsidRPr="00684FFF">
        <w:rPr>
          <w:rFonts w:ascii="Arial" w:eastAsia="Times New Roman" w:hAnsi="Arial" w:cs="Arial"/>
          <w:color w:val="000000"/>
          <w:sz w:val="16"/>
          <w:szCs w:val="16"/>
          <w:lang w:eastAsia="ru-RU"/>
        </w:rPr>
        <w:t>№ RU245180002022001</w:t>
      </w:r>
    </w:p>
    <w:p w:rsidR="00684FFF" w:rsidRPr="00684FFF" w:rsidRDefault="00684FFF" w:rsidP="00684FFF">
      <w:pPr>
        <w:shd w:val="clear" w:color="auto" w:fill="FFFFFF"/>
        <w:spacing w:after="0" w:line="240" w:lineRule="auto"/>
        <w:jc w:val="right"/>
        <w:rPr>
          <w:rFonts w:ascii="Arial" w:eastAsia="Times New Roman" w:hAnsi="Arial" w:cs="Arial"/>
          <w:color w:val="000000"/>
          <w:sz w:val="16"/>
          <w:szCs w:val="16"/>
          <w:lang w:eastAsia="ru-RU"/>
        </w:rPr>
      </w:pPr>
      <w:r w:rsidRPr="00684FFF">
        <w:rPr>
          <w:rFonts w:ascii="Arial" w:eastAsia="Times New Roman" w:hAnsi="Arial" w:cs="Arial"/>
          <w:color w:val="000000"/>
          <w:sz w:val="16"/>
          <w:szCs w:val="16"/>
          <w:lang w:eastAsia="ru-RU"/>
        </w:rPr>
        <w:t> </w:t>
      </w:r>
    </w:p>
    <w:p w:rsidR="00684FFF" w:rsidRPr="00684FFF" w:rsidRDefault="00684FFF" w:rsidP="00684FFF">
      <w:pPr>
        <w:shd w:val="clear" w:color="auto" w:fill="FFFFFF"/>
        <w:spacing w:after="0" w:line="240" w:lineRule="auto"/>
        <w:rPr>
          <w:rFonts w:ascii="Arial" w:eastAsia="Times New Roman" w:hAnsi="Arial" w:cs="Arial"/>
          <w:color w:val="000000"/>
          <w:sz w:val="24"/>
          <w:szCs w:val="24"/>
          <w:lang w:eastAsia="ru-RU"/>
        </w:rPr>
      </w:pPr>
    </w:p>
    <w:p w:rsidR="00684FFF" w:rsidRDefault="00684FFF" w:rsidP="00083169">
      <w:pPr>
        <w:spacing w:after="120"/>
        <w:jc w:val="center"/>
        <w:rPr>
          <w:rFonts w:ascii="Arial" w:hAnsi="Arial" w:cs="Arial"/>
          <w:b/>
          <w:sz w:val="18"/>
          <w:szCs w:val="18"/>
        </w:rPr>
      </w:pPr>
    </w:p>
    <w:p w:rsidR="00552319" w:rsidRPr="00552319" w:rsidRDefault="00552319" w:rsidP="00083169">
      <w:pPr>
        <w:spacing w:after="120"/>
        <w:jc w:val="center"/>
        <w:rPr>
          <w:rFonts w:ascii="Arial" w:hAnsi="Arial" w:cs="Arial"/>
          <w:b/>
          <w:sz w:val="18"/>
          <w:szCs w:val="18"/>
        </w:rPr>
      </w:pPr>
      <w:r w:rsidRPr="00552319">
        <w:rPr>
          <w:rFonts w:ascii="Arial" w:hAnsi="Arial" w:cs="Arial"/>
          <w:b/>
          <w:sz w:val="18"/>
          <w:szCs w:val="18"/>
        </w:rPr>
        <w:t>КАНСКИЙ РАЙОННЫЙ СОВЕТ ДЕПУТАТОВ</w:t>
      </w:r>
    </w:p>
    <w:p w:rsidR="00552319" w:rsidRDefault="00552319" w:rsidP="00083169">
      <w:pPr>
        <w:spacing w:after="120"/>
        <w:jc w:val="center"/>
        <w:rPr>
          <w:rFonts w:ascii="Arial" w:hAnsi="Arial" w:cs="Arial"/>
          <w:b/>
          <w:sz w:val="18"/>
          <w:szCs w:val="18"/>
        </w:rPr>
      </w:pPr>
      <w:r w:rsidRPr="00552319">
        <w:rPr>
          <w:rFonts w:ascii="Arial" w:hAnsi="Arial" w:cs="Arial"/>
          <w:b/>
          <w:sz w:val="18"/>
          <w:szCs w:val="18"/>
        </w:rPr>
        <w:t>РЕШЕНИЕ</w:t>
      </w:r>
    </w:p>
    <w:p w:rsidR="00684FFF" w:rsidRPr="00552319" w:rsidRDefault="00684FFF" w:rsidP="00083169">
      <w:pPr>
        <w:spacing w:after="120"/>
        <w:jc w:val="center"/>
        <w:rPr>
          <w:rFonts w:ascii="Arial" w:hAnsi="Arial" w:cs="Arial"/>
          <w:b/>
          <w:sz w:val="18"/>
          <w:szCs w:val="18"/>
        </w:rPr>
      </w:pPr>
    </w:p>
    <w:p w:rsidR="00083169" w:rsidRPr="00552319" w:rsidRDefault="00083169" w:rsidP="00083169">
      <w:pPr>
        <w:spacing w:after="120"/>
        <w:jc w:val="center"/>
        <w:rPr>
          <w:rFonts w:ascii="Arial" w:hAnsi="Arial" w:cs="Arial"/>
          <w:b/>
          <w:sz w:val="18"/>
          <w:szCs w:val="18"/>
        </w:rPr>
      </w:pPr>
    </w:p>
    <w:p w:rsidR="00552319" w:rsidRPr="00552319" w:rsidRDefault="00B64D28" w:rsidP="00083169">
      <w:pPr>
        <w:spacing w:after="120"/>
        <w:jc w:val="center"/>
        <w:rPr>
          <w:rFonts w:ascii="Arial" w:hAnsi="Arial" w:cs="Arial"/>
          <w:b/>
          <w:sz w:val="18"/>
          <w:szCs w:val="18"/>
        </w:rPr>
      </w:pPr>
      <w:r>
        <w:rPr>
          <w:rFonts w:ascii="Arial" w:hAnsi="Arial" w:cs="Arial"/>
          <w:b/>
          <w:sz w:val="18"/>
          <w:szCs w:val="18"/>
        </w:rPr>
        <w:t>30.05.2022</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083169">
        <w:rPr>
          <w:rFonts w:ascii="Arial" w:hAnsi="Arial" w:cs="Arial"/>
          <w:b/>
          <w:sz w:val="18"/>
          <w:szCs w:val="18"/>
        </w:rPr>
        <w:t>г. Канск</w:t>
      </w:r>
      <w:r w:rsidR="00083169">
        <w:rPr>
          <w:rFonts w:ascii="Arial" w:hAnsi="Arial" w:cs="Arial"/>
          <w:b/>
          <w:sz w:val="18"/>
          <w:szCs w:val="18"/>
        </w:rPr>
        <w:tab/>
      </w:r>
      <w:r w:rsidR="00083169">
        <w:rPr>
          <w:rFonts w:ascii="Arial" w:hAnsi="Arial" w:cs="Arial"/>
          <w:b/>
          <w:sz w:val="18"/>
          <w:szCs w:val="18"/>
        </w:rPr>
        <w:tab/>
      </w:r>
      <w:r w:rsidR="00083169">
        <w:rPr>
          <w:rFonts w:ascii="Arial" w:hAnsi="Arial" w:cs="Arial"/>
          <w:b/>
          <w:sz w:val="18"/>
          <w:szCs w:val="18"/>
        </w:rPr>
        <w:tab/>
      </w:r>
      <w:r w:rsidR="00083169">
        <w:rPr>
          <w:rFonts w:ascii="Arial" w:hAnsi="Arial" w:cs="Arial"/>
          <w:b/>
          <w:sz w:val="18"/>
          <w:szCs w:val="18"/>
        </w:rPr>
        <w:tab/>
        <w:t>№ 8-112</w:t>
      </w:r>
    </w:p>
    <w:p w:rsidR="00552319" w:rsidRPr="00083169" w:rsidRDefault="00552319" w:rsidP="00083169">
      <w:pPr>
        <w:spacing w:after="120"/>
        <w:jc w:val="center"/>
        <w:rPr>
          <w:rFonts w:ascii="Arial" w:hAnsi="Arial" w:cs="Arial"/>
          <w:b/>
          <w:sz w:val="18"/>
          <w:szCs w:val="18"/>
        </w:rPr>
      </w:pPr>
      <w:r w:rsidRPr="00552319">
        <w:rPr>
          <w:rFonts w:ascii="Arial" w:hAnsi="Arial" w:cs="Arial"/>
          <w:b/>
          <w:sz w:val="18"/>
          <w:szCs w:val="18"/>
        </w:rPr>
        <w:t>О внесении изменений и дополнений в Устав Канского района Красноярского края</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В связи с внесением изменений в Федеральный закон от 06.10.2003 № 131-ФЗ «Об общих принципах организации местного самоуправления в Российской Федерации», в целях приведения Устава Канского района Красноярского края в соответствие с действующим законодательством, руководствуясь статьями 25, 30 Устава Канского муниципального района Красноярского края, Канский районный Совет депутатов РЕШИЛ:</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 Внести следующие изменения в Устав Канского района Красноярского края (далее – Устав):</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1.1. Пункт 4 статьи 6 изложить в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«4. Счетная палата Канского района Красноярского края – контрольно-счетный орган Канского района, образуемый Советом депутатов (далее - Счетная палата района).»;</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1.2. Подпункт 5 пункта 1 статьи 7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1.3. Подпункт 37 пункта 1 статьи 7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«37) обеспечение выполнения работ, необходимых для создания искусственных земельных участков для нужд района в соответствии с федеральным законом;»;</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1.4. Подпункт 14 пункта 1 статьи 16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«14) преобразования района, осуществляемого в соответствии с частями 3.1-1, 4 и 6 статьи 13 Федерального закона № 131-ФЗ, а также в случае упразднения района;»;</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1.5. Пункт 1 статьи 22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 Возглавляет Совет депутатов и организует его работу Председатель Совета депутатов. Председатель Совета депутатов избирается из числа депутатов путем открытого голосования на срок полномочий данного состава, работает на постоянной (штатной) основе. Порядок избрания Председателя Совета депутатов определяется регламентом Совета депутатов. Председатель Совета депутатов действует от имени Совета депутатов без доверенности.»;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1.6. Подпункт 2 пункта 1 статьи 24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«2) в случае принятия Советом депутатов решения о самороспуске, при этом решение принимается не менее чем двумя третями от установленной численности депутатов Совета депутатов и не может быть принято раньше, чем через год с начала осуществления Советом депутатов своих полномочий;»;</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1.7. Подпункт 4 пункта 1 статьи 24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«4) в случае преобразования муниципального образования, осуществляемого в соответствии с частями 3.1-1, 4 и 6</w:t>
      </w:r>
      <w:r w:rsidR="00083169">
        <w:rPr>
          <w:rFonts w:ascii="Arial" w:hAnsi="Arial" w:cs="Arial"/>
          <w:sz w:val="18"/>
          <w:szCs w:val="18"/>
        </w:rPr>
        <w:t xml:space="preserve"> статьи 13 Федерального закона </w:t>
      </w:r>
      <w:r w:rsidRPr="00552319">
        <w:rPr>
          <w:rFonts w:ascii="Arial" w:hAnsi="Arial" w:cs="Arial"/>
          <w:sz w:val="18"/>
          <w:szCs w:val="18"/>
        </w:rPr>
        <w:t>№ 131-ФЗ, а также в случае упразднения муниципального образования;»;</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1.8. Дополнить статью 32 пунктом 8 следующего содержания:</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 xml:space="preserve">«8. Решение Совета депутатов о досрочном прекращении полномочий депутата Совета депутатов принимается не позднее чем через 30 дней со дня выявления основания для досрочного прекращения полномочий, а если это </w:t>
      </w:r>
      <w:r w:rsidRPr="00552319">
        <w:rPr>
          <w:rFonts w:ascii="Arial" w:hAnsi="Arial" w:cs="Arial"/>
          <w:sz w:val="18"/>
          <w:szCs w:val="18"/>
        </w:rPr>
        <w:lastRenderedPageBreak/>
        <w:t>основание появилось в период между сессиями Совета депутатов – не позднее чем через три месяца со дня появления такого основания.</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В случае обращения Губернатора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1.9. Наименование главы 5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«Глава 5. ГАРАНТИИ, ОГРАНИЧЕНИЯ И ОБЯЗАННОСТИ, СВЯЗАННЫЕ С ОСУЩЕСТВЛЕНИЕМ ПОЛНОМОЧИЙ ГЛАВЫ РАЙОНА, ПРЕДСЕДАТЕЛЯ СОВЕТА ДЕПУТАТОВ, ПРЕДСЕДАТЕЛЯ СЧЕТНОЙ ПАЛАТЫ, ИНЫХ ВЫБОРНЫХ ЛИЦ, ЗАМЕЩАЮЩИХ МУНИЦИПАЛЬНУЮ ДОЛЖНОСТЬ НА ПОСТОЯННОЙ ОСНОВЕ, И ДЕПУТАТА СОВЕТА ДЕПУТАТОВ»;</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1.10. Наименование статьи 33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«Статья 33. Гарантии, связанные с осуществлением полномочий Главы района, Председателя Совета депутатов, Председателя Счетной палаты, иных выборных лиц, замещающих муниципальную должность на постоянной основе, и депутата Совета депутатов»;</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1.11. Пункт 1 статьи 3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 Настоящим Уставом Главе района, Председателю Совета депутатов, Председателю Счетной палаты и иным выборным лицам, замещающим муниципальную должность на постоянной основе, гарантируются:»;</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1.12. Пункт 1 статьи 34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 Глава района и иные лица, замещавшие муниципальную должность на постоянной основе не менее шести лет и получавшие денежное вознаграждение за счет средств районного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к трудовой пенсии по инвалидности, назначенным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1.13. Пункт 2 статьи 34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«2. Право на пенсию за выслугу лет не возникает в случаях, установленных п. 2 ст. 8 Закона Красноярского края от 26.06.2008 № 6-1832 «О гарантиях осуществления полномочий лиц, замещающих муниципальные должности в Красноярском крае».»;</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1.14. Пункт 3 статьи 34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1.15. Подпункт 2 пункта 8 статьи 34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«2) копии трудовой книжки (при наличии) и (или) сведения о трудовой деятельности, предусмотренные статьей 66.1. Трудового кодекса РФ, копии иных документов, подтверждающих специальный стаж службы, заверенные в установленном законом порядке;»;</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1.16. Седьмой абзац пункта 4 статьи 41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«Организация и осуществление муниципального контроля устанавливается муниципальными правовыми актами, принятыми в соответствии с федеральным и краевым законодательством.»;</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1.17. Пункт 1 статьи 51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lastRenderedPageBreak/>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района могут проводиться собрания граждан либо на всей территории района - конференции граждан (собрания делегатов).»;</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1.18. Пункт 2 статьи 52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«2. Опрос граждан проводится по инициативе:</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 Совета депутатов или Главы района - по вопросам местного значения;</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2) органов государственной власти Красноярского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3) жителей муниципального образования или его части, в которых предполагается реализовать инициативный проект – для выявления мнения граждан о поддержке данного инициативного проекта.»;</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1.19. Пункт 2 статьи 55 изложить в следующей редакции: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«2. Глава района, депутаты Совета депутатов, Председатель Счетной палаты не являются муниципальными служащими. Для технического обеспечения деятельности органов местного самоуправления в штатное расписание могут включаться должности, не относящиеся к муниципальным должностям.».</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2. Контроль за исполнением настоящего Решения возложить на постоянную комиссию по социальной политике и местному самоуправлению.</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3. Поручить Главе Канского района А.А. Заруцкому направить решение в Управление Министерства юстиции Российской Федерации по Красноярскому краю для государственной регистрации.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4. Решение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муниципальный район Красноярского края в информационно-телекоммуникационной сети «Интернет» после его государственной регистрации.</w:t>
      </w:r>
    </w:p>
    <w:p w:rsidR="00552319" w:rsidRPr="00552319" w:rsidRDefault="00552319" w:rsidP="00083169">
      <w:pPr>
        <w:spacing w:after="120"/>
        <w:jc w:val="both"/>
        <w:rPr>
          <w:rFonts w:ascii="Arial" w:hAnsi="Arial" w:cs="Arial"/>
          <w:sz w:val="18"/>
          <w:szCs w:val="18"/>
        </w:rPr>
      </w:pPr>
      <w:r w:rsidRPr="00552319">
        <w:rPr>
          <w:rFonts w:ascii="Arial" w:hAnsi="Arial" w:cs="Arial"/>
          <w:sz w:val="18"/>
          <w:szCs w:val="18"/>
        </w:rPr>
        <w:t xml:space="preserve">5. Настоящее решение вступает в силу в день, следующий за днём </w:t>
      </w:r>
      <w:r w:rsidR="002B113F">
        <w:rPr>
          <w:rFonts w:ascii="Arial" w:hAnsi="Arial" w:cs="Arial"/>
          <w:sz w:val="18"/>
          <w:szCs w:val="18"/>
        </w:rPr>
        <w:t>его официального опубликования.</w:t>
      </w:r>
    </w:p>
    <w:p w:rsidR="00552319" w:rsidRPr="00552319" w:rsidRDefault="00552319" w:rsidP="00083169">
      <w:pPr>
        <w:spacing w:after="120"/>
        <w:jc w:val="right"/>
        <w:rPr>
          <w:rFonts w:ascii="Arial" w:hAnsi="Arial" w:cs="Arial"/>
          <w:sz w:val="18"/>
          <w:szCs w:val="18"/>
        </w:rPr>
      </w:pPr>
    </w:p>
    <w:p w:rsidR="002B113F" w:rsidRDefault="00552319" w:rsidP="00083169">
      <w:pPr>
        <w:spacing w:after="120"/>
        <w:jc w:val="right"/>
        <w:rPr>
          <w:rFonts w:ascii="Arial" w:hAnsi="Arial" w:cs="Arial"/>
          <w:sz w:val="18"/>
          <w:szCs w:val="18"/>
        </w:rPr>
      </w:pPr>
      <w:r w:rsidRPr="00552319">
        <w:rPr>
          <w:rFonts w:ascii="Arial" w:hAnsi="Arial" w:cs="Arial"/>
          <w:sz w:val="18"/>
          <w:szCs w:val="18"/>
        </w:rPr>
        <w:t>Председатель Канского</w:t>
      </w:r>
      <w:r w:rsidR="002B113F">
        <w:rPr>
          <w:rFonts w:ascii="Arial" w:hAnsi="Arial" w:cs="Arial"/>
          <w:sz w:val="18"/>
          <w:szCs w:val="18"/>
        </w:rPr>
        <w:t xml:space="preserve"> районного Совета депутатов </w:t>
      </w:r>
      <w:r w:rsidRPr="00552319">
        <w:rPr>
          <w:rFonts w:ascii="Arial" w:hAnsi="Arial" w:cs="Arial"/>
          <w:sz w:val="18"/>
          <w:szCs w:val="18"/>
        </w:rPr>
        <w:t xml:space="preserve">Б.А. </w:t>
      </w:r>
      <w:proofErr w:type="spellStart"/>
      <w:r w:rsidRPr="00552319">
        <w:rPr>
          <w:rFonts w:ascii="Arial" w:hAnsi="Arial" w:cs="Arial"/>
          <w:sz w:val="18"/>
          <w:szCs w:val="18"/>
        </w:rPr>
        <w:t>Цуканов</w:t>
      </w:r>
      <w:proofErr w:type="spellEnd"/>
      <w:r w:rsidRPr="00552319">
        <w:rPr>
          <w:rFonts w:ascii="Arial" w:hAnsi="Arial" w:cs="Arial"/>
          <w:sz w:val="18"/>
          <w:szCs w:val="18"/>
        </w:rPr>
        <w:tab/>
      </w:r>
    </w:p>
    <w:p w:rsidR="00552319" w:rsidRDefault="002B113F" w:rsidP="00083169">
      <w:pPr>
        <w:spacing w:after="120"/>
        <w:jc w:val="right"/>
        <w:rPr>
          <w:rFonts w:ascii="Arial" w:hAnsi="Arial" w:cs="Arial"/>
          <w:sz w:val="18"/>
          <w:szCs w:val="18"/>
        </w:rPr>
      </w:pPr>
      <w:r>
        <w:rPr>
          <w:rFonts w:ascii="Arial" w:hAnsi="Arial" w:cs="Arial"/>
          <w:sz w:val="18"/>
          <w:szCs w:val="18"/>
        </w:rPr>
        <w:t xml:space="preserve">Глава Канского района </w:t>
      </w:r>
      <w:r w:rsidR="00552319" w:rsidRPr="00552319">
        <w:rPr>
          <w:rFonts w:ascii="Arial" w:hAnsi="Arial" w:cs="Arial"/>
          <w:sz w:val="18"/>
          <w:szCs w:val="18"/>
        </w:rPr>
        <w:t>А.А. Заруцкий</w:t>
      </w: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Default="00083169" w:rsidP="00083169">
      <w:pPr>
        <w:spacing w:after="120"/>
        <w:jc w:val="right"/>
        <w:rPr>
          <w:rFonts w:ascii="Arial" w:hAnsi="Arial" w:cs="Arial"/>
          <w:sz w:val="18"/>
          <w:szCs w:val="18"/>
        </w:rPr>
      </w:pPr>
    </w:p>
    <w:p w:rsidR="00083169" w:rsidRPr="00552319" w:rsidRDefault="00083169" w:rsidP="00CE3AFB">
      <w:pPr>
        <w:spacing w:after="120"/>
        <w:rPr>
          <w:rFonts w:ascii="Arial" w:hAnsi="Arial" w:cs="Arial"/>
          <w:sz w:val="18"/>
          <w:szCs w:val="18"/>
        </w:rPr>
      </w:pPr>
      <w:bookmarkStart w:id="0" w:name="_GoBack"/>
      <w:bookmarkEnd w:id="0"/>
    </w:p>
    <w:p w:rsidR="00552319" w:rsidRPr="00552319" w:rsidRDefault="00552319" w:rsidP="00083169">
      <w:pPr>
        <w:spacing w:after="120"/>
        <w:jc w:val="right"/>
        <w:rPr>
          <w:rFonts w:ascii="Arial" w:hAnsi="Arial" w:cs="Arial"/>
          <w:sz w:val="18"/>
          <w:szCs w:val="18"/>
        </w:rPr>
      </w:pPr>
      <w:r w:rsidRPr="00552319">
        <w:rPr>
          <w:rFonts w:ascii="Arial" w:hAnsi="Arial" w:cs="Arial"/>
          <w:sz w:val="18"/>
          <w:szCs w:val="18"/>
        </w:rPr>
        <w:t xml:space="preserve">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5"/>
        <w:gridCol w:w="1530"/>
        <w:gridCol w:w="3998"/>
      </w:tblGrid>
      <w:tr w:rsidR="00083169" w:rsidRPr="003652A8" w:rsidTr="00CC0CFD">
        <w:trPr>
          <w:jc w:val="center"/>
        </w:trPr>
        <w:tc>
          <w:tcPr>
            <w:tcW w:w="1844" w:type="dxa"/>
            <w:tcBorders>
              <w:top w:val="single" w:sz="4" w:space="0" w:color="auto"/>
              <w:left w:val="single" w:sz="4" w:space="0" w:color="auto"/>
              <w:bottom w:val="single" w:sz="4" w:space="0" w:color="auto"/>
              <w:right w:val="single" w:sz="4" w:space="0" w:color="auto"/>
            </w:tcBorders>
            <w:hideMark/>
          </w:tcPr>
          <w:p w:rsidR="00083169" w:rsidRDefault="00083169" w:rsidP="00CC0CFD">
            <w:pPr>
              <w:pStyle w:val="2"/>
              <w:widowControl w:val="0"/>
              <w:spacing w:before="0" w:after="0" w:line="276" w:lineRule="auto"/>
              <w:ind w:firstLine="0"/>
              <w:contextualSpacing/>
              <w:outlineLvl w:val="1"/>
              <w:rPr>
                <w:rFonts w:ascii="Arial" w:hAnsi="Arial" w:cs="Arial"/>
                <w:b/>
                <w:color w:val="auto"/>
                <w:sz w:val="12"/>
                <w:szCs w:val="12"/>
              </w:rPr>
            </w:pPr>
          </w:p>
          <w:p w:rsidR="00083169" w:rsidRPr="00422C10" w:rsidRDefault="00083169" w:rsidP="00CC0CFD">
            <w:pPr>
              <w:pStyle w:val="2"/>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17 (376</w:t>
            </w:r>
            <w:r w:rsidRPr="00422C10">
              <w:rPr>
                <w:rFonts w:ascii="Arial" w:hAnsi="Arial" w:cs="Arial"/>
                <w:b/>
                <w:color w:val="auto"/>
                <w:sz w:val="12"/>
                <w:szCs w:val="12"/>
              </w:rPr>
              <w:t>)</w:t>
            </w:r>
          </w:p>
          <w:p w:rsidR="00083169" w:rsidRPr="008813EA" w:rsidRDefault="00083169" w:rsidP="00CC0CFD">
            <w:pPr>
              <w:pStyle w:val="2"/>
              <w:widowControl w:val="0"/>
              <w:spacing w:before="0" w:after="0" w:line="276" w:lineRule="auto"/>
              <w:ind w:firstLine="0"/>
              <w:contextualSpacing/>
              <w:outlineLvl w:val="1"/>
              <w:rPr>
                <w:rFonts w:ascii="Arial" w:hAnsi="Arial" w:cs="Arial"/>
                <w:b/>
                <w:color w:val="auto"/>
                <w:sz w:val="12"/>
                <w:szCs w:val="12"/>
                <w:highlight w:val="yellow"/>
              </w:rPr>
            </w:pPr>
            <w:r>
              <w:rPr>
                <w:rFonts w:ascii="Arial" w:hAnsi="Arial" w:cs="Arial"/>
                <w:b/>
                <w:sz w:val="12"/>
                <w:szCs w:val="12"/>
              </w:rPr>
              <w:t>14 июля</w:t>
            </w:r>
            <w:r w:rsidRPr="00422C10">
              <w:rPr>
                <w:rFonts w:ascii="Arial" w:hAnsi="Arial" w:cs="Arial"/>
                <w:b/>
                <w:sz w:val="12"/>
                <w:szCs w:val="12"/>
              </w:rPr>
              <w:t xml:space="preserve"> 2022 года</w:t>
            </w:r>
          </w:p>
        </w:tc>
        <w:tc>
          <w:tcPr>
            <w:tcW w:w="2835" w:type="dxa"/>
            <w:tcBorders>
              <w:top w:val="single" w:sz="4" w:space="0" w:color="auto"/>
              <w:left w:val="single" w:sz="4" w:space="0" w:color="auto"/>
              <w:bottom w:val="single" w:sz="4" w:space="0" w:color="auto"/>
              <w:right w:val="single" w:sz="4" w:space="0" w:color="auto"/>
            </w:tcBorders>
            <w:hideMark/>
          </w:tcPr>
          <w:p w:rsidR="00083169" w:rsidRDefault="00083169" w:rsidP="00CC0CFD">
            <w:pPr>
              <w:pStyle w:val="2"/>
              <w:widowControl w:val="0"/>
              <w:spacing w:before="0" w:after="0" w:line="276" w:lineRule="auto"/>
              <w:ind w:firstLine="0"/>
              <w:contextualSpacing/>
              <w:outlineLvl w:val="1"/>
              <w:rPr>
                <w:rFonts w:ascii="Arial" w:hAnsi="Arial" w:cs="Arial"/>
                <w:b/>
                <w:color w:val="auto"/>
                <w:sz w:val="12"/>
                <w:szCs w:val="12"/>
              </w:rPr>
            </w:pPr>
          </w:p>
          <w:p w:rsidR="00083169" w:rsidRPr="003652A8" w:rsidRDefault="00083169" w:rsidP="00CC0CFD">
            <w:pPr>
              <w:pStyle w:val="2"/>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Pr>
                <w:rFonts w:ascii="Arial" w:hAnsi="Arial" w:cs="Arial"/>
                <w:b/>
                <w:color w:val="auto"/>
                <w:sz w:val="12"/>
                <w:szCs w:val="12"/>
              </w:rPr>
              <w:t>63600 г. Канск, ул. Ленина,4/1</w:t>
            </w:r>
          </w:p>
          <w:p w:rsidR="00083169" w:rsidRPr="003652A8" w:rsidRDefault="00083169" w:rsidP="00CC0CFD">
            <w:pPr>
              <w:pStyle w:val="2"/>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083169" w:rsidRDefault="00083169" w:rsidP="00CC0CFD">
            <w:pPr>
              <w:pStyle w:val="2"/>
              <w:widowControl w:val="0"/>
              <w:spacing w:before="0" w:after="0" w:line="276" w:lineRule="auto"/>
              <w:ind w:firstLine="0"/>
              <w:contextualSpacing/>
              <w:jc w:val="both"/>
              <w:outlineLvl w:val="1"/>
              <w:rPr>
                <w:rFonts w:ascii="Arial" w:hAnsi="Arial" w:cs="Arial"/>
                <w:b/>
                <w:color w:val="auto"/>
                <w:sz w:val="12"/>
                <w:szCs w:val="12"/>
              </w:rPr>
            </w:pPr>
          </w:p>
          <w:p w:rsidR="00083169" w:rsidRPr="003652A8" w:rsidRDefault="00083169" w:rsidP="00CC0CFD">
            <w:pPr>
              <w:pStyle w:val="2"/>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998" w:type="dxa"/>
            <w:tcBorders>
              <w:top w:val="single" w:sz="4" w:space="0" w:color="auto"/>
              <w:left w:val="single" w:sz="4" w:space="0" w:color="auto"/>
              <w:bottom w:val="single" w:sz="4" w:space="0" w:color="auto"/>
              <w:right w:val="single" w:sz="4" w:space="0" w:color="auto"/>
            </w:tcBorders>
            <w:hideMark/>
          </w:tcPr>
          <w:p w:rsidR="00083169" w:rsidRDefault="00083169" w:rsidP="00CC0CFD">
            <w:pPr>
              <w:pStyle w:val="2"/>
              <w:widowControl w:val="0"/>
              <w:spacing w:before="0" w:after="0" w:line="276" w:lineRule="auto"/>
              <w:ind w:firstLine="0"/>
              <w:contextualSpacing/>
              <w:jc w:val="center"/>
              <w:outlineLvl w:val="1"/>
              <w:rPr>
                <w:rFonts w:ascii="Arial" w:hAnsi="Arial" w:cs="Arial"/>
                <w:b/>
                <w:color w:val="auto"/>
                <w:sz w:val="12"/>
                <w:szCs w:val="12"/>
              </w:rPr>
            </w:pPr>
          </w:p>
          <w:p w:rsidR="00083169" w:rsidRDefault="00083169" w:rsidP="00CC0CFD">
            <w:pPr>
              <w:pStyle w:val="2"/>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rsidR="00083169" w:rsidRPr="00B26A82" w:rsidRDefault="00083169" w:rsidP="00CC0CFD">
            <w:pPr>
              <w:pStyle w:val="2"/>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Воробей А.В.</w:t>
            </w:r>
          </w:p>
        </w:tc>
      </w:tr>
    </w:tbl>
    <w:p w:rsidR="00E067B0" w:rsidRPr="00552319" w:rsidRDefault="00F82885" w:rsidP="00083169">
      <w:pPr>
        <w:spacing w:after="120"/>
        <w:rPr>
          <w:rFonts w:ascii="Arial" w:hAnsi="Arial" w:cs="Arial"/>
          <w:sz w:val="18"/>
          <w:szCs w:val="18"/>
        </w:rPr>
      </w:pPr>
    </w:p>
    <w:sectPr w:rsidR="00E067B0" w:rsidRPr="00552319" w:rsidSect="004D1316">
      <w:headerReference w:type="default" r:id="rId8"/>
      <w:pgSz w:w="11907" w:h="16839" w:orient="landscape" w:code="8"/>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85" w:rsidRDefault="00F82885" w:rsidP="00B64D28">
      <w:pPr>
        <w:spacing w:after="0" w:line="240" w:lineRule="auto"/>
      </w:pPr>
      <w:r>
        <w:separator/>
      </w:r>
    </w:p>
  </w:endnote>
  <w:endnote w:type="continuationSeparator" w:id="0">
    <w:p w:rsidR="00F82885" w:rsidRDefault="00F82885" w:rsidP="00B6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85" w:rsidRDefault="00F82885" w:rsidP="00B64D28">
      <w:pPr>
        <w:spacing w:after="0" w:line="240" w:lineRule="auto"/>
      </w:pPr>
      <w:r>
        <w:separator/>
      </w:r>
    </w:p>
  </w:footnote>
  <w:footnote w:type="continuationSeparator" w:id="0">
    <w:p w:rsidR="00F82885" w:rsidRDefault="00F82885" w:rsidP="00B64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28" w:rsidRPr="000631F5" w:rsidRDefault="00B64D28" w:rsidP="00B64D28">
    <w:pPr>
      <w:pStyle w:val="a4"/>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CE3AFB">
      <w:rPr>
        <w:noProof/>
        <w:szCs w:val="28"/>
        <w:u w:val="single"/>
      </w:rPr>
      <w:t>4</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17 14 июля 2022</w:t>
    </w:r>
    <w:r w:rsidRPr="00AB5FA8">
      <w:rPr>
        <w:b/>
        <w:szCs w:val="28"/>
        <w:u w:val="single"/>
      </w:rPr>
      <w:t xml:space="preserve"> года</w:t>
    </w:r>
  </w:p>
  <w:p w:rsidR="00B64D28" w:rsidRPr="00B64D28" w:rsidRDefault="00B64D28" w:rsidP="00B64D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069AC"/>
    <w:multiLevelType w:val="hybridMultilevel"/>
    <w:tmpl w:val="47AC0FB2"/>
    <w:lvl w:ilvl="0" w:tplc="6E308E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3E2307D"/>
    <w:multiLevelType w:val="hybridMultilevel"/>
    <w:tmpl w:val="327C3E4E"/>
    <w:lvl w:ilvl="0" w:tplc="F216B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1D"/>
    <w:rsid w:val="00083169"/>
    <w:rsid w:val="002B113F"/>
    <w:rsid w:val="002B62A7"/>
    <w:rsid w:val="004D1316"/>
    <w:rsid w:val="005262DF"/>
    <w:rsid w:val="00552319"/>
    <w:rsid w:val="00684FFF"/>
    <w:rsid w:val="0091231D"/>
    <w:rsid w:val="00B64D28"/>
    <w:rsid w:val="00CE3AFB"/>
    <w:rsid w:val="00CF393A"/>
    <w:rsid w:val="00DE1766"/>
    <w:rsid w:val="00F82885"/>
    <w:rsid w:val="00FA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DB840-71A5-45AB-85D1-37FBBDD7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552319"/>
    <w:pPr>
      <w:spacing w:after="120" w:line="240" w:lineRule="auto"/>
      <w:jc w:val="center"/>
    </w:pPr>
    <w:rPr>
      <w:rFonts w:ascii="Arial Black" w:eastAsia="Times New Roman" w:hAnsi="Arial Black" w:cs="Times New Roman"/>
      <w:noProof/>
      <w:sz w:val="110"/>
      <w:szCs w:val="110"/>
      <w:lang w:eastAsia="ru-RU"/>
    </w:rPr>
  </w:style>
  <w:style w:type="paragraph" w:styleId="a3">
    <w:name w:val="List Paragraph"/>
    <w:basedOn w:val="a"/>
    <w:uiPriority w:val="34"/>
    <w:qFormat/>
    <w:rsid w:val="00552319"/>
    <w:pPr>
      <w:spacing w:after="200" w:line="276" w:lineRule="auto"/>
      <w:ind w:left="720"/>
      <w:contextualSpacing/>
    </w:pPr>
    <w:rPr>
      <w:rFonts w:ascii="Times New Roman" w:eastAsia="Times New Roman" w:hAnsi="Times New Roman" w:cs="Times New Roman"/>
    </w:rPr>
  </w:style>
  <w:style w:type="paragraph" w:styleId="a4">
    <w:name w:val="header"/>
    <w:basedOn w:val="a"/>
    <w:link w:val="a5"/>
    <w:uiPriority w:val="99"/>
    <w:unhideWhenUsed/>
    <w:rsid w:val="00B64D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4D28"/>
  </w:style>
  <w:style w:type="paragraph" w:styleId="a6">
    <w:name w:val="footer"/>
    <w:basedOn w:val="a"/>
    <w:link w:val="a7"/>
    <w:uiPriority w:val="99"/>
    <w:unhideWhenUsed/>
    <w:rsid w:val="00B64D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4D28"/>
  </w:style>
  <w:style w:type="paragraph" w:customStyle="1" w:styleId="2">
    <w:name w:val="Обычный (веб)2"/>
    <w:basedOn w:val="a"/>
    <w:rsid w:val="00083169"/>
    <w:pPr>
      <w:spacing w:before="105" w:after="105" w:line="240" w:lineRule="auto"/>
      <w:ind w:firstLine="240"/>
    </w:pPr>
    <w:rPr>
      <w:rFonts w:ascii="Times New Roman" w:eastAsia="Times New Roman" w:hAnsi="Times New Roman" w:cs="Times New Roman"/>
      <w:color w:val="3C392C"/>
      <w:sz w:val="26"/>
      <w:szCs w:val="26"/>
      <w:lang w:eastAsia="ru-RU"/>
    </w:rPr>
  </w:style>
  <w:style w:type="character" w:customStyle="1" w:styleId="wmi-callto">
    <w:name w:val="wmi-callto"/>
    <w:basedOn w:val="a0"/>
    <w:rsid w:val="0068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56889">
      <w:bodyDiv w:val="1"/>
      <w:marLeft w:val="0"/>
      <w:marRight w:val="0"/>
      <w:marTop w:val="0"/>
      <w:marBottom w:val="0"/>
      <w:divBdr>
        <w:top w:val="none" w:sz="0" w:space="0" w:color="auto"/>
        <w:left w:val="none" w:sz="0" w:space="0" w:color="auto"/>
        <w:bottom w:val="none" w:sz="0" w:space="0" w:color="auto"/>
        <w:right w:val="none" w:sz="0" w:space="0" w:color="auto"/>
      </w:divBdr>
      <w:divsChild>
        <w:div w:id="616718492">
          <w:marLeft w:val="0"/>
          <w:marRight w:val="0"/>
          <w:marTop w:val="0"/>
          <w:marBottom w:val="0"/>
          <w:divBdr>
            <w:top w:val="none" w:sz="0" w:space="0" w:color="auto"/>
            <w:left w:val="none" w:sz="0" w:space="0" w:color="auto"/>
            <w:bottom w:val="none" w:sz="0" w:space="0" w:color="auto"/>
            <w:right w:val="none" w:sz="0" w:space="0" w:color="auto"/>
          </w:divBdr>
        </w:div>
        <w:div w:id="1754814187">
          <w:marLeft w:val="0"/>
          <w:marRight w:val="0"/>
          <w:marTop w:val="0"/>
          <w:marBottom w:val="0"/>
          <w:divBdr>
            <w:top w:val="none" w:sz="0" w:space="0" w:color="auto"/>
            <w:left w:val="none" w:sz="0" w:space="0" w:color="auto"/>
            <w:bottom w:val="none" w:sz="0" w:space="0" w:color="auto"/>
            <w:right w:val="none" w:sz="0" w:space="0" w:color="auto"/>
          </w:divBdr>
        </w:div>
        <w:div w:id="564797104">
          <w:marLeft w:val="0"/>
          <w:marRight w:val="0"/>
          <w:marTop w:val="0"/>
          <w:marBottom w:val="0"/>
          <w:divBdr>
            <w:top w:val="none" w:sz="0" w:space="0" w:color="auto"/>
            <w:left w:val="none" w:sz="0" w:space="0" w:color="auto"/>
            <w:bottom w:val="none" w:sz="0" w:space="0" w:color="auto"/>
            <w:right w:val="none" w:sz="0" w:space="0" w:color="auto"/>
          </w:divBdr>
        </w:div>
        <w:div w:id="1138181306">
          <w:marLeft w:val="0"/>
          <w:marRight w:val="0"/>
          <w:marTop w:val="0"/>
          <w:marBottom w:val="0"/>
          <w:divBdr>
            <w:top w:val="none" w:sz="0" w:space="0" w:color="auto"/>
            <w:left w:val="none" w:sz="0" w:space="0" w:color="auto"/>
            <w:bottom w:val="none" w:sz="0" w:space="0" w:color="auto"/>
            <w:right w:val="none" w:sz="0" w:space="0" w:color="auto"/>
          </w:divBdr>
        </w:div>
        <w:div w:id="97163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Мацола Марина Михайловна</dc:creator>
  <cp:keywords/>
  <dc:description/>
  <cp:lastModifiedBy>Мацола Марина Михайловна</cp:lastModifiedBy>
  <cp:revision>8</cp:revision>
  <dcterms:created xsi:type="dcterms:W3CDTF">2022-07-13T07:09:00Z</dcterms:created>
  <dcterms:modified xsi:type="dcterms:W3CDTF">2022-08-08T03:12:00Z</dcterms:modified>
</cp:coreProperties>
</file>