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CD" w:rsidRDefault="00CA1CCD" w:rsidP="00CA1CCD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98195" cy="914400"/>
            <wp:effectExtent l="0" t="0" r="190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CD" w:rsidRDefault="00CA1CCD" w:rsidP="00CA1CCD">
      <w:pPr>
        <w:pStyle w:val="4"/>
      </w:pPr>
    </w:p>
    <w:p w:rsidR="00CA1CCD" w:rsidRDefault="00CA1CCD" w:rsidP="00CA1CCD">
      <w:pPr>
        <w:pStyle w:val="4"/>
      </w:pPr>
      <w:r>
        <w:t>КАНСКИЙ РАЙОННЫЙ СОВЕТ ДЕПУТАТОВ</w:t>
      </w:r>
    </w:p>
    <w:p w:rsidR="00CA1CCD" w:rsidRDefault="00CA1CCD" w:rsidP="00CA1CCD">
      <w:pPr>
        <w:pStyle w:val="1"/>
        <w:jc w:val="center"/>
      </w:pPr>
      <w:r>
        <w:t>КРАСНОЯРСКОГО КРАЯ</w:t>
      </w:r>
    </w:p>
    <w:p w:rsidR="00CA1CCD" w:rsidRDefault="00CA1CCD" w:rsidP="00CA1CCD">
      <w:pPr>
        <w:pStyle w:val="4"/>
      </w:pPr>
    </w:p>
    <w:p w:rsidR="00CA1CCD" w:rsidRDefault="00CA1CCD" w:rsidP="00CA1CCD">
      <w:pPr>
        <w:pStyle w:val="4"/>
      </w:pPr>
      <w:r>
        <w:t>РЕШЕНИЕ</w:t>
      </w:r>
    </w:p>
    <w:p w:rsidR="00CA1CCD" w:rsidRPr="00CA1CCD" w:rsidRDefault="00CA1CCD" w:rsidP="00CA1CC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A1CCD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CA1CCD" w:rsidRDefault="00CA1CCD" w:rsidP="00CA1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CCD" w:rsidRDefault="00CA1CCD" w:rsidP="00CA1CC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00.00.0000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г. Канск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№ 00-000</w:t>
      </w:r>
    </w:p>
    <w:p w:rsidR="00CA1CCD" w:rsidRDefault="00CA1CCD" w:rsidP="00CA1C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1CCD" w:rsidRDefault="00CA1CCD" w:rsidP="00CA1C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1CCD" w:rsidRPr="00CA1CCD" w:rsidRDefault="00CA1CCD" w:rsidP="00CA1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A1CCD">
        <w:rPr>
          <w:rFonts w:ascii="Times New Roman" w:hAnsi="Times New Roman" w:cs="Times New Roman"/>
          <w:bCs/>
          <w:sz w:val="28"/>
          <w:szCs w:val="28"/>
        </w:rPr>
        <w:t xml:space="preserve">Об утверждении случаев, </w:t>
      </w:r>
      <w:r w:rsidRPr="00CA1CCD">
        <w:rPr>
          <w:rFonts w:ascii="Times New Roman" w:hAnsi="Times New Roman" w:cs="Times New Roman"/>
          <w:sz w:val="28"/>
          <w:szCs w:val="28"/>
        </w:rPr>
        <w:t>порядка и методики распределения иных межбюджетных трансфертов на сбалан</w:t>
      </w:r>
      <w:r>
        <w:rPr>
          <w:rFonts w:ascii="Times New Roman" w:hAnsi="Times New Roman" w:cs="Times New Roman"/>
          <w:sz w:val="28"/>
          <w:szCs w:val="28"/>
        </w:rPr>
        <w:t>сированность бюджетов поселений</w:t>
      </w:r>
    </w:p>
    <w:p w:rsidR="00CA1CCD" w:rsidRDefault="00CA1CCD" w:rsidP="00CA1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CCD" w:rsidRDefault="00CA1CCD" w:rsidP="00CA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142.4 Бюджетного кодекса Российской Федерации, в целях выравнивания финансовых возможностей поселений при формировании бюджета на очередной финансовый год и плановый период, руководствуясь статьей 25, 30 Устава Канского района, Канский районный Совет депутатов РЕШИЛ:</w:t>
      </w:r>
    </w:p>
    <w:p w:rsidR="008E63D7" w:rsidRDefault="008E63D7" w:rsidP="008E63D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D7">
        <w:rPr>
          <w:rFonts w:ascii="Times New Roman" w:hAnsi="Times New Roman" w:cs="Times New Roman"/>
          <w:sz w:val="28"/>
          <w:szCs w:val="28"/>
        </w:rPr>
        <w:t>Утвердить случаи, порядок предоставления иных межбюджетных трансфертов на сбалансированность бюджетов поселений, согласно приложению № 1 к настоящему Решению.</w:t>
      </w:r>
    </w:p>
    <w:p w:rsidR="008E63D7" w:rsidRDefault="008E63D7" w:rsidP="008E63D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методику</w:t>
      </w:r>
      <w:r w:rsidRPr="00CA1CCD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 на сбалан</w:t>
      </w:r>
      <w:r>
        <w:rPr>
          <w:rFonts w:ascii="Times New Roman" w:hAnsi="Times New Roman" w:cs="Times New Roman"/>
          <w:sz w:val="28"/>
          <w:szCs w:val="28"/>
        </w:rPr>
        <w:t>сированность бюджетов поселений, согласно приложению № 2</w:t>
      </w:r>
      <w:r w:rsidRPr="008E63D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E63D7" w:rsidRDefault="00CA1CCD" w:rsidP="008E63D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D7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экономической политике, финансам и бюджету.</w:t>
      </w:r>
    </w:p>
    <w:p w:rsidR="00CA1CCD" w:rsidRPr="008E63D7" w:rsidRDefault="00CA1CCD" w:rsidP="008E63D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D7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днём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CA1CCD" w:rsidRDefault="00CA1CCD" w:rsidP="00CA1CCD"/>
    <w:tbl>
      <w:tblPr>
        <w:tblW w:w="10144" w:type="dxa"/>
        <w:tblLook w:val="04A0" w:firstRow="1" w:lastRow="0" w:firstColumn="1" w:lastColumn="0" w:noHBand="0" w:noVBand="1"/>
      </w:tblPr>
      <w:tblGrid>
        <w:gridCol w:w="5217"/>
        <w:gridCol w:w="920"/>
        <w:gridCol w:w="4007"/>
      </w:tblGrid>
      <w:tr w:rsidR="00CA1CCD" w:rsidTr="00CA1CCD">
        <w:trPr>
          <w:trHeight w:val="1099"/>
        </w:trPr>
        <w:tc>
          <w:tcPr>
            <w:tcW w:w="4820" w:type="dxa"/>
          </w:tcPr>
          <w:p w:rsidR="00CA1CCD" w:rsidRDefault="00CA1CC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CD" w:rsidRDefault="00CA1CC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Канского районного Совета депутатов Красноярского края</w:t>
            </w:r>
          </w:p>
          <w:p w:rsidR="00CA1CCD" w:rsidRDefault="00CA1CC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Н.Г. Неживая</w:t>
            </w:r>
          </w:p>
        </w:tc>
        <w:tc>
          <w:tcPr>
            <w:tcW w:w="850" w:type="dxa"/>
          </w:tcPr>
          <w:p w:rsidR="00CA1CCD" w:rsidRDefault="00CA1CC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CA1CCD" w:rsidRDefault="00CA1CC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CD" w:rsidRDefault="00CA1CC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Канского района</w:t>
            </w:r>
          </w:p>
          <w:p w:rsidR="00CA1CCD" w:rsidRDefault="00CA1CC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CA1CCD" w:rsidRDefault="00CA1CC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____________А.А. Заруцкий</w:t>
            </w:r>
          </w:p>
        </w:tc>
      </w:tr>
    </w:tbl>
    <w:p w:rsidR="008E63D7" w:rsidRDefault="008E63D7" w:rsidP="001A36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63D7" w:rsidRDefault="008E6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3D7" w:rsidRDefault="008E63D7" w:rsidP="008E63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E63D7" w:rsidRDefault="008E63D7" w:rsidP="008E63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Канского </w:t>
      </w:r>
    </w:p>
    <w:p w:rsidR="008E63D7" w:rsidRDefault="008E63D7" w:rsidP="008E63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</w:p>
    <w:p w:rsidR="008E63D7" w:rsidRDefault="008E63D7" w:rsidP="008E63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_.2019 № _______</w:t>
      </w:r>
    </w:p>
    <w:p w:rsidR="008E63D7" w:rsidRDefault="008E63D7" w:rsidP="001A36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63D7" w:rsidRDefault="008E63D7" w:rsidP="00A06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BED" w:rsidRDefault="00F02BED" w:rsidP="001A36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63D7">
        <w:rPr>
          <w:rFonts w:ascii="Times New Roman" w:hAnsi="Times New Roman" w:cs="Times New Roman"/>
          <w:sz w:val="28"/>
          <w:szCs w:val="28"/>
        </w:rPr>
        <w:t>лучаи, порядок предоставления иных межбюджетных трансфертов на сбалансированность бюджетов поселений</w:t>
      </w:r>
    </w:p>
    <w:p w:rsidR="00F02BED" w:rsidRDefault="00F02BED" w:rsidP="00F02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B1C" w:rsidRDefault="00F02BED" w:rsidP="00D20B1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23">
        <w:rPr>
          <w:rFonts w:ascii="Times New Roman" w:hAnsi="Times New Roman" w:cs="Times New Roman"/>
          <w:sz w:val="28"/>
          <w:szCs w:val="28"/>
        </w:rPr>
        <w:t xml:space="preserve">В случае недостаточности средств </w:t>
      </w:r>
      <w:r w:rsidR="00F21F56">
        <w:rPr>
          <w:rFonts w:ascii="Times New Roman" w:hAnsi="Times New Roman" w:cs="Times New Roman"/>
          <w:sz w:val="28"/>
          <w:szCs w:val="28"/>
        </w:rPr>
        <w:t>поселений</w:t>
      </w:r>
      <w:r w:rsidR="000C4123" w:rsidRPr="000C4123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0C4123">
        <w:rPr>
          <w:rFonts w:ascii="Times New Roman" w:hAnsi="Times New Roman" w:cs="Times New Roman"/>
          <w:sz w:val="28"/>
          <w:szCs w:val="28"/>
        </w:rPr>
        <w:t xml:space="preserve">выравнивания </w:t>
      </w:r>
      <w:r w:rsidR="00F21F56" w:rsidRPr="00F21F56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поселений </w:t>
      </w:r>
      <w:r w:rsidR="000C4123" w:rsidRPr="00F21F56">
        <w:rPr>
          <w:rFonts w:ascii="Times New Roman" w:hAnsi="Times New Roman" w:cs="Times New Roman"/>
          <w:sz w:val="28"/>
          <w:szCs w:val="28"/>
        </w:rPr>
        <w:t>на одного жителя</w:t>
      </w:r>
      <w:r w:rsidR="00F21F56">
        <w:rPr>
          <w:rFonts w:ascii="Times New Roman" w:hAnsi="Times New Roman" w:cs="Times New Roman"/>
          <w:sz w:val="28"/>
          <w:szCs w:val="28"/>
        </w:rPr>
        <w:t xml:space="preserve">, </w:t>
      </w:r>
      <w:r w:rsidR="000C4123" w:rsidRPr="000C4123">
        <w:rPr>
          <w:rFonts w:ascii="Times New Roman" w:hAnsi="Times New Roman" w:cs="Times New Roman"/>
          <w:sz w:val="28"/>
          <w:szCs w:val="28"/>
        </w:rPr>
        <w:t>исходя из уровня средней расчетной бюджетной обеспеченности поселений</w:t>
      </w:r>
      <w:r w:rsidR="00F21F56">
        <w:rPr>
          <w:rFonts w:ascii="Times New Roman" w:hAnsi="Times New Roman" w:cs="Times New Roman"/>
          <w:sz w:val="28"/>
          <w:szCs w:val="28"/>
        </w:rPr>
        <w:t>, муниципальное образование Канский район может предоставить иные межбюджетные трансферты</w:t>
      </w:r>
      <w:r w:rsidR="00F21F56" w:rsidRPr="008E63D7">
        <w:rPr>
          <w:rFonts w:ascii="Times New Roman" w:hAnsi="Times New Roman" w:cs="Times New Roman"/>
          <w:sz w:val="28"/>
          <w:szCs w:val="28"/>
        </w:rPr>
        <w:t xml:space="preserve"> на сбалансированность бюджетов поселений</w:t>
      </w:r>
      <w:r w:rsidR="00090433">
        <w:rPr>
          <w:rFonts w:ascii="Times New Roman" w:hAnsi="Times New Roman" w:cs="Times New Roman"/>
          <w:sz w:val="28"/>
          <w:szCs w:val="28"/>
        </w:rPr>
        <w:t xml:space="preserve"> (далее – ИМБТ)</w:t>
      </w:r>
      <w:r w:rsidR="00D20B1C">
        <w:rPr>
          <w:rFonts w:ascii="Times New Roman" w:hAnsi="Times New Roman" w:cs="Times New Roman"/>
          <w:sz w:val="28"/>
          <w:szCs w:val="28"/>
        </w:rPr>
        <w:t xml:space="preserve">, согласно методики распределения </w:t>
      </w:r>
      <w:r w:rsidR="00090433">
        <w:rPr>
          <w:rFonts w:ascii="Times New Roman" w:hAnsi="Times New Roman" w:cs="Times New Roman"/>
          <w:sz w:val="28"/>
          <w:szCs w:val="28"/>
        </w:rPr>
        <w:t>ИМБТ</w:t>
      </w:r>
      <w:r w:rsidR="00D20B1C">
        <w:rPr>
          <w:rFonts w:ascii="Times New Roman" w:hAnsi="Times New Roman" w:cs="Times New Roman"/>
          <w:sz w:val="28"/>
          <w:szCs w:val="28"/>
        </w:rPr>
        <w:t>.</w:t>
      </w:r>
    </w:p>
    <w:p w:rsidR="004A5F86" w:rsidRDefault="004A5F86" w:rsidP="00D20B1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86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090433">
        <w:rPr>
          <w:rFonts w:ascii="Times New Roman" w:hAnsi="Times New Roman" w:cs="Times New Roman"/>
          <w:sz w:val="28"/>
          <w:szCs w:val="28"/>
        </w:rPr>
        <w:t>ИМБТ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F86">
        <w:rPr>
          <w:rFonts w:ascii="Times New Roman" w:hAnsi="Times New Roman" w:cs="Times New Roman"/>
          <w:sz w:val="28"/>
          <w:szCs w:val="28"/>
        </w:rPr>
        <w:t>имеют сельские поселения, заключившие соглашения с Муниципальным казённым учреждением «Финансовое управление администрации Канского района», которыми предусматриваются меры по социально-экономическому развитию и оздоровлению муниципальных финансов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433" w:rsidRDefault="00090433" w:rsidP="00090433">
      <w:pPr>
        <w:pStyle w:val="a8"/>
        <w:ind w:left="0" w:firstLine="709"/>
        <w:rPr>
          <w:szCs w:val="28"/>
        </w:rPr>
      </w:pPr>
      <w:r>
        <w:t xml:space="preserve">ИМБТ перечисляются в бюджеты </w:t>
      </w:r>
      <w:r>
        <w:rPr>
          <w:szCs w:val="28"/>
        </w:rPr>
        <w:t>поселений Канского района согласно утвержденному кассовому плану.</w:t>
      </w:r>
    </w:p>
    <w:p w:rsidR="00090433" w:rsidRDefault="00090433" w:rsidP="00090433">
      <w:pPr>
        <w:pStyle w:val="a8"/>
        <w:ind w:left="0" w:firstLine="709"/>
        <w:rPr>
          <w:szCs w:val="28"/>
        </w:rPr>
      </w:pPr>
      <w:r>
        <w:t xml:space="preserve">Главным распорядителем средств районного бюджета на предоставление ИМБТ является Муниципальное казённое учреждение «Финансовое управление администрации Канского района» </w:t>
      </w:r>
      <w:r w:rsidRPr="00A06832">
        <w:t>(далее – Финуправление Канского района).</w:t>
      </w:r>
    </w:p>
    <w:p w:rsidR="00090433" w:rsidRDefault="00090433" w:rsidP="00090433">
      <w:pPr>
        <w:pStyle w:val="a8"/>
        <w:tabs>
          <w:tab w:val="num" w:pos="1080"/>
        </w:tabs>
        <w:ind w:left="0" w:firstLine="709"/>
      </w:pPr>
      <w:r>
        <w:t>Получателями ИМБТ за счёт средств районного бюджета являются поселения Канского района.</w:t>
      </w:r>
    </w:p>
    <w:p w:rsidR="00A06832" w:rsidRDefault="00090433" w:rsidP="00A06832">
      <w:pPr>
        <w:pStyle w:val="a8"/>
        <w:tabs>
          <w:tab w:val="num" w:pos="1080"/>
        </w:tabs>
        <w:ind w:left="0" w:firstLine="709"/>
        <w:rPr>
          <w:b/>
        </w:rPr>
      </w:pPr>
      <w:r>
        <w:t xml:space="preserve">Получатели бюджетных средств предоставляют в Финуправление Канского района </w:t>
      </w:r>
      <w:r>
        <w:rPr>
          <w:szCs w:val="28"/>
        </w:rPr>
        <w:t xml:space="preserve">годовую отчетность в срок предоставления </w:t>
      </w:r>
      <w:r w:rsidR="00A06832">
        <w:rPr>
          <w:szCs w:val="28"/>
        </w:rPr>
        <w:t xml:space="preserve">месячной </w:t>
      </w:r>
      <w:r>
        <w:rPr>
          <w:szCs w:val="28"/>
        </w:rPr>
        <w:t xml:space="preserve">отчетности </w:t>
      </w:r>
      <w:r w:rsidR="00A06832">
        <w:rPr>
          <w:szCs w:val="28"/>
        </w:rPr>
        <w:t xml:space="preserve">об исполнении бюджета </w:t>
      </w:r>
      <w:r>
        <w:rPr>
          <w:szCs w:val="28"/>
        </w:rPr>
        <w:t>за декабрь месяц, по форме согла</w:t>
      </w:r>
      <w:r w:rsidR="00A06832">
        <w:rPr>
          <w:szCs w:val="28"/>
        </w:rPr>
        <w:t>сно приложению</w:t>
      </w:r>
      <w:r>
        <w:rPr>
          <w:szCs w:val="28"/>
        </w:rPr>
        <w:t>.</w:t>
      </w:r>
    </w:p>
    <w:p w:rsidR="0033336E" w:rsidRDefault="00A06832" w:rsidP="00A06832">
      <w:pPr>
        <w:pStyle w:val="a8"/>
        <w:tabs>
          <w:tab w:val="num" w:pos="1080"/>
        </w:tabs>
        <w:ind w:left="0" w:firstLine="709"/>
      </w:pPr>
      <w:r>
        <w:t xml:space="preserve">Ответственность за </w:t>
      </w:r>
      <w:r w:rsidR="00090433">
        <w:t>недостоверность представляемых в адрес Финуправления Канского района данных по направлениям использования ИМБТ возлагается на органы местного самоуправления поселений Канского района.</w:t>
      </w:r>
    </w:p>
    <w:p w:rsidR="0033336E" w:rsidRDefault="0033336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p w:rsidR="0033336E" w:rsidRDefault="0033336E" w:rsidP="00A06832">
      <w:pPr>
        <w:pStyle w:val="a8"/>
        <w:tabs>
          <w:tab w:val="num" w:pos="1080"/>
        </w:tabs>
        <w:ind w:left="0" w:firstLine="709"/>
        <w:sectPr w:rsidR="003333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CE7" w:rsidRPr="00CD7CE7" w:rsidRDefault="00CD7CE7" w:rsidP="00CD7CE7">
      <w:pPr>
        <w:pStyle w:val="ConsPlusNormal"/>
        <w:widowControl/>
        <w:ind w:left="1080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D7CE7">
        <w:rPr>
          <w:rFonts w:ascii="Times New Roman" w:hAnsi="Times New Roman" w:cs="Times New Roman"/>
          <w:sz w:val="28"/>
          <w:szCs w:val="28"/>
        </w:rPr>
        <w:t>Приложение</w:t>
      </w:r>
    </w:p>
    <w:p w:rsidR="00CD7CE7" w:rsidRDefault="00CD7CE7" w:rsidP="00CD7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приложению № 1</w:t>
      </w:r>
    </w:p>
    <w:p w:rsidR="00CD7CE7" w:rsidRDefault="00CD7CE7" w:rsidP="00CD7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Канского районного Совета депутатов </w:t>
      </w:r>
    </w:p>
    <w:p w:rsidR="00CD7CE7" w:rsidRDefault="00CD7CE7" w:rsidP="00CD7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_.2019 № _______</w:t>
      </w:r>
    </w:p>
    <w:p w:rsidR="00CD7CE7" w:rsidRPr="00303261" w:rsidRDefault="00CD7CE7" w:rsidP="00CD7CE7">
      <w:pPr>
        <w:pStyle w:val="ConsPlusNormal"/>
        <w:widowControl/>
        <w:ind w:left="10800"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CD7CE7" w:rsidRPr="008E57CD" w:rsidRDefault="00CD7CE7" w:rsidP="00CD7CE7">
      <w:pPr>
        <w:pStyle w:val="a8"/>
        <w:ind w:left="0" w:firstLine="0"/>
        <w:jc w:val="right"/>
        <w:rPr>
          <w:szCs w:val="28"/>
        </w:rPr>
      </w:pPr>
      <w:r w:rsidRPr="008E57CD">
        <w:rPr>
          <w:szCs w:val="28"/>
        </w:rPr>
        <w:t xml:space="preserve">    </w:t>
      </w:r>
    </w:p>
    <w:p w:rsidR="00CD7CE7" w:rsidRPr="008E57CD" w:rsidRDefault="00CD7CE7" w:rsidP="00CD7CE7">
      <w:pPr>
        <w:pStyle w:val="a8"/>
        <w:ind w:left="0" w:firstLine="0"/>
        <w:jc w:val="center"/>
        <w:rPr>
          <w:szCs w:val="28"/>
        </w:rPr>
      </w:pPr>
      <w:r w:rsidRPr="008E57CD">
        <w:rPr>
          <w:szCs w:val="28"/>
        </w:rPr>
        <w:t xml:space="preserve">Отчёт </w:t>
      </w:r>
    </w:p>
    <w:p w:rsidR="008E57CD" w:rsidRDefault="00CD7CE7" w:rsidP="008E57CD">
      <w:pPr>
        <w:pStyle w:val="a8"/>
        <w:ind w:left="0" w:firstLine="0"/>
        <w:jc w:val="center"/>
        <w:rPr>
          <w:szCs w:val="28"/>
        </w:rPr>
      </w:pPr>
      <w:r w:rsidRPr="008E57CD">
        <w:rPr>
          <w:szCs w:val="28"/>
        </w:rPr>
        <w:t xml:space="preserve">об использовании </w:t>
      </w:r>
      <w:r w:rsidR="008E57CD">
        <w:rPr>
          <w:szCs w:val="28"/>
        </w:rPr>
        <w:t>ИМБТ</w:t>
      </w:r>
      <w:r w:rsidRPr="008E57CD">
        <w:rPr>
          <w:szCs w:val="28"/>
        </w:rPr>
        <w:t xml:space="preserve"> </w:t>
      </w:r>
      <w:r w:rsidR="008E57CD" w:rsidRPr="008E63D7">
        <w:rPr>
          <w:szCs w:val="28"/>
        </w:rPr>
        <w:t>на сбалансированность бюджетов поселений</w:t>
      </w:r>
      <w:r w:rsidR="008E57CD" w:rsidRPr="008E57CD">
        <w:rPr>
          <w:szCs w:val="28"/>
        </w:rPr>
        <w:t xml:space="preserve"> </w:t>
      </w:r>
      <w:r w:rsidR="008E57CD">
        <w:rPr>
          <w:szCs w:val="28"/>
        </w:rPr>
        <w:t>за __________ 20__ год</w:t>
      </w:r>
    </w:p>
    <w:p w:rsidR="00CD7CE7" w:rsidRPr="008E57CD" w:rsidRDefault="00CD7CE7" w:rsidP="008E57CD">
      <w:pPr>
        <w:pStyle w:val="a8"/>
        <w:ind w:left="0" w:firstLine="0"/>
        <w:jc w:val="center"/>
        <w:rPr>
          <w:szCs w:val="28"/>
        </w:rPr>
      </w:pPr>
      <w:r w:rsidRPr="008E57CD">
        <w:rPr>
          <w:szCs w:val="28"/>
        </w:rPr>
        <w:t xml:space="preserve"> по ____________________</w:t>
      </w:r>
      <w:r w:rsidR="008E57CD">
        <w:rPr>
          <w:szCs w:val="28"/>
        </w:rPr>
        <w:t xml:space="preserve"> </w:t>
      </w:r>
      <w:r w:rsidRPr="008E57CD">
        <w:rPr>
          <w:szCs w:val="28"/>
        </w:rPr>
        <w:t>поселению</w:t>
      </w:r>
    </w:p>
    <w:p w:rsidR="00CD7CE7" w:rsidRDefault="008E57CD" w:rsidP="00CD7CE7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CD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8E57CD" w:rsidTr="008E57CD">
        <w:tc>
          <w:tcPr>
            <w:tcW w:w="2426" w:type="dxa"/>
          </w:tcPr>
          <w:p w:rsidR="008E57CD" w:rsidRDefault="008E57CD" w:rsidP="004B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426" w:type="dxa"/>
          </w:tcPr>
          <w:p w:rsidR="008E57CD" w:rsidRDefault="008E57CD" w:rsidP="004B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7CD">
              <w:rPr>
                <w:rFonts w:ascii="Times New Roman" w:hAnsi="Times New Roman" w:cs="Times New Roman"/>
                <w:sz w:val="28"/>
                <w:szCs w:val="28"/>
              </w:rPr>
              <w:t>Ассигнования</w:t>
            </w:r>
          </w:p>
        </w:tc>
        <w:tc>
          <w:tcPr>
            <w:tcW w:w="2427" w:type="dxa"/>
          </w:tcPr>
          <w:p w:rsidR="008E57CD" w:rsidRDefault="008E57CD" w:rsidP="004B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7CD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2427" w:type="dxa"/>
          </w:tcPr>
          <w:p w:rsidR="008E57CD" w:rsidRPr="008E57CD" w:rsidRDefault="008E57CD" w:rsidP="004B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7CD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8E57CD" w:rsidRDefault="008E57CD" w:rsidP="004B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8E57CD" w:rsidRDefault="008E57CD" w:rsidP="004B0D4A">
            <w:pPr>
              <w:ind w:left="-11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7CD">
              <w:rPr>
                <w:rFonts w:ascii="Times New Roman" w:hAnsi="Times New Roman" w:cs="Times New Roman"/>
                <w:sz w:val="28"/>
                <w:szCs w:val="28"/>
              </w:rPr>
              <w:t>Остаток средств ИМБТ</w:t>
            </w:r>
          </w:p>
        </w:tc>
        <w:tc>
          <w:tcPr>
            <w:tcW w:w="2427" w:type="dxa"/>
          </w:tcPr>
          <w:p w:rsidR="008E57CD" w:rsidRDefault="008E57CD" w:rsidP="004B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7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57CD" w:rsidTr="008E57CD">
        <w:tc>
          <w:tcPr>
            <w:tcW w:w="2426" w:type="dxa"/>
          </w:tcPr>
          <w:p w:rsidR="008E57CD" w:rsidRDefault="008E57CD" w:rsidP="00CD7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8E57CD" w:rsidRDefault="008E57CD" w:rsidP="00CD7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8E57CD" w:rsidRDefault="008E57CD" w:rsidP="00CD7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8E57CD" w:rsidRDefault="008E57CD" w:rsidP="00CD7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8E57CD" w:rsidRDefault="008E57CD" w:rsidP="00CD7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8E57CD" w:rsidRDefault="008E57CD" w:rsidP="00CD7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7CD" w:rsidTr="008E57CD">
        <w:tc>
          <w:tcPr>
            <w:tcW w:w="2426" w:type="dxa"/>
          </w:tcPr>
          <w:p w:rsidR="008E57CD" w:rsidRDefault="008E57CD" w:rsidP="004B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26" w:type="dxa"/>
          </w:tcPr>
          <w:p w:rsidR="008E57CD" w:rsidRDefault="008E57CD" w:rsidP="00CD7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8E57CD" w:rsidRDefault="008E57CD" w:rsidP="00CD7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8E57CD" w:rsidRDefault="008E57CD" w:rsidP="00CD7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8E57CD" w:rsidRDefault="008E57CD" w:rsidP="00CD7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8E57CD" w:rsidRDefault="008E57CD" w:rsidP="00CD7C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7CD" w:rsidRPr="008E57CD" w:rsidRDefault="008E57CD" w:rsidP="00CD7C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7CD" w:rsidRDefault="008E57CD" w:rsidP="00CD7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CE7" w:rsidRPr="008E57CD" w:rsidRDefault="00CD7CE7" w:rsidP="00CD7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7CD">
        <w:rPr>
          <w:rFonts w:ascii="Times New Roman" w:hAnsi="Times New Roman" w:cs="Times New Roman"/>
          <w:sz w:val="28"/>
          <w:szCs w:val="28"/>
        </w:rPr>
        <w:t>Глава поселения __________</w:t>
      </w:r>
      <w:r w:rsidR="008E57CD">
        <w:rPr>
          <w:rFonts w:ascii="Times New Roman" w:hAnsi="Times New Roman" w:cs="Times New Roman"/>
          <w:sz w:val="28"/>
          <w:szCs w:val="28"/>
        </w:rPr>
        <w:t>______</w:t>
      </w:r>
      <w:r w:rsidRPr="008E57CD">
        <w:rPr>
          <w:rFonts w:ascii="Times New Roman" w:hAnsi="Times New Roman" w:cs="Times New Roman"/>
          <w:sz w:val="28"/>
          <w:szCs w:val="28"/>
        </w:rPr>
        <w:t>_ (подпись) ___________________________________(ФИО)</w:t>
      </w:r>
    </w:p>
    <w:p w:rsidR="00CD7CE7" w:rsidRPr="008E57CD" w:rsidRDefault="00CD7CE7" w:rsidP="00CD7CE7">
      <w:pPr>
        <w:pStyle w:val="ConsPlusNormal"/>
        <w:widowControl/>
        <w:tabs>
          <w:tab w:val="left" w:pos="103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CD">
        <w:rPr>
          <w:rFonts w:ascii="Times New Roman" w:hAnsi="Times New Roman" w:cs="Times New Roman"/>
          <w:sz w:val="28"/>
          <w:szCs w:val="28"/>
        </w:rPr>
        <w:t>Гл.бухгалтер</w:t>
      </w:r>
      <w:proofErr w:type="spellEnd"/>
      <w:r w:rsidRPr="008E57CD">
        <w:rPr>
          <w:rFonts w:ascii="Times New Roman" w:hAnsi="Times New Roman" w:cs="Times New Roman"/>
          <w:sz w:val="28"/>
          <w:szCs w:val="28"/>
        </w:rPr>
        <w:t xml:space="preserve"> ______</w:t>
      </w:r>
      <w:r w:rsidR="008E57CD">
        <w:rPr>
          <w:rFonts w:ascii="Times New Roman" w:hAnsi="Times New Roman" w:cs="Times New Roman"/>
          <w:sz w:val="28"/>
          <w:szCs w:val="28"/>
        </w:rPr>
        <w:t>______</w:t>
      </w:r>
      <w:r w:rsidRPr="008E57CD">
        <w:rPr>
          <w:rFonts w:ascii="Times New Roman" w:hAnsi="Times New Roman" w:cs="Times New Roman"/>
          <w:sz w:val="28"/>
          <w:szCs w:val="28"/>
        </w:rPr>
        <w:t>________ (подпись) ___________________________________(ФИО)</w:t>
      </w:r>
    </w:p>
    <w:p w:rsidR="00CD7CE7" w:rsidRPr="00303261" w:rsidRDefault="00CD7CE7" w:rsidP="00CD7CE7">
      <w:pPr>
        <w:pStyle w:val="ConsPlusNormal"/>
        <w:widowControl/>
        <w:tabs>
          <w:tab w:val="left" w:pos="10395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2BED" w:rsidRDefault="00F02BED" w:rsidP="00A06832">
      <w:pPr>
        <w:pStyle w:val="a8"/>
        <w:tabs>
          <w:tab w:val="num" w:pos="1080"/>
        </w:tabs>
        <w:ind w:left="0" w:firstLine="709"/>
        <w:rPr>
          <w:szCs w:val="28"/>
        </w:rPr>
      </w:pPr>
      <w:r>
        <w:rPr>
          <w:szCs w:val="28"/>
        </w:rPr>
        <w:br w:type="page"/>
      </w:r>
    </w:p>
    <w:p w:rsidR="00CD7CE7" w:rsidRDefault="00CD7CE7" w:rsidP="00F02BED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CD7CE7" w:rsidSect="003333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2BED" w:rsidRDefault="00F02BED" w:rsidP="00F02B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02BED" w:rsidRDefault="00F02BED" w:rsidP="00F02B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Канского </w:t>
      </w:r>
    </w:p>
    <w:p w:rsidR="00F02BED" w:rsidRDefault="00F02BED" w:rsidP="00F02B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</w:p>
    <w:p w:rsidR="00F02BED" w:rsidRDefault="00F02BED" w:rsidP="00F02B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_.2019 № _______</w:t>
      </w:r>
    </w:p>
    <w:p w:rsidR="00F02BED" w:rsidRDefault="00F02BED" w:rsidP="001A36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8EA" w:rsidRDefault="00F02BED" w:rsidP="001A36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="001A364C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 на сбалансированность бюджетов поселений</w:t>
      </w:r>
    </w:p>
    <w:p w:rsidR="001A364C" w:rsidRDefault="001A364C" w:rsidP="001A36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64C" w:rsidRPr="00E62F02" w:rsidRDefault="001A364C" w:rsidP="00A56134">
      <w:pPr>
        <w:widowControl w:val="0"/>
        <w:autoSpaceDE w:val="0"/>
        <w:autoSpaceDN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62F02">
        <w:rPr>
          <w:rFonts w:ascii="Times New Roman" w:hAnsi="Times New Roman"/>
          <w:sz w:val="28"/>
          <w:szCs w:val="28"/>
        </w:rPr>
        <w:t xml:space="preserve">. Размер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 на сбалансированность бюджетов поселений</w:t>
      </w:r>
      <w:r w:rsidR="00E0116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ИМБТ)</w:t>
      </w:r>
      <w:r w:rsidRPr="00E62F02">
        <w:rPr>
          <w:rFonts w:ascii="Times New Roman" w:hAnsi="Times New Roman"/>
          <w:sz w:val="28"/>
          <w:szCs w:val="28"/>
        </w:rPr>
        <w:t xml:space="preserve">, предоставляемой бюджету </w:t>
      </w:r>
      <w:proofErr w:type="spellStart"/>
      <w:r w:rsidRPr="00E62F0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62F02">
        <w:rPr>
          <w:rFonts w:ascii="Times New Roman" w:hAnsi="Times New Roman"/>
          <w:sz w:val="28"/>
          <w:szCs w:val="28"/>
        </w:rPr>
        <w:t xml:space="preserve">-го </w:t>
      </w:r>
      <w:r w:rsidR="00A56134">
        <w:rPr>
          <w:rFonts w:ascii="Times New Roman" w:hAnsi="Times New Roman"/>
          <w:sz w:val="28"/>
          <w:szCs w:val="28"/>
        </w:rPr>
        <w:t>поселения</w:t>
      </w:r>
      <w:r w:rsidRPr="00E62F02">
        <w:rPr>
          <w:rFonts w:ascii="Times New Roman" w:hAnsi="Times New Roman"/>
          <w:sz w:val="28"/>
          <w:szCs w:val="28"/>
        </w:rPr>
        <w:t>, определяется по следующей формуле:</w:t>
      </w:r>
    </w:p>
    <w:p w:rsidR="001A364C" w:rsidRPr="00E62F02" w:rsidRDefault="001A364C" w:rsidP="001A364C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1A364C" w:rsidRPr="00E844D7" w:rsidRDefault="00FA685C" w:rsidP="00E844D7">
      <w:pPr>
        <w:widowControl w:val="0"/>
        <w:autoSpaceDE w:val="0"/>
        <w:autoSpaceDN w:val="0"/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/>
          <w:sz w:val="28"/>
          <w:szCs w:val="28"/>
        </w:rPr>
        <w:t>ИМБТ</w:t>
      </w:r>
      <w:r w:rsidR="001A364C" w:rsidRPr="00E62F02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1A364C" w:rsidRPr="00E62F0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E844D7" w:rsidRPr="00E844D7">
        <w:rPr>
          <w:rFonts w:ascii="Times New Roman" w:hAnsi="Times New Roman"/>
          <w:sz w:val="28"/>
          <w:szCs w:val="28"/>
        </w:rPr>
        <w:t>Расх</w:t>
      </w:r>
      <w:r w:rsidR="001A364C" w:rsidRPr="00E62F02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1A364C" w:rsidRPr="00E62F0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A364C" w:rsidRPr="00E62F02">
        <w:rPr>
          <w:rFonts w:ascii="Times New Roman" w:hAnsi="Times New Roman"/>
          <w:sz w:val="28"/>
          <w:szCs w:val="28"/>
        </w:rPr>
        <w:t>ПД</w:t>
      </w:r>
      <w:r w:rsidR="001A364C" w:rsidRPr="00E62F02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1A364C" w:rsidRPr="00E62F0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56134" w:rsidRPr="00A56134">
        <w:rPr>
          <w:rFonts w:ascii="Times New Roman" w:hAnsi="Times New Roman"/>
          <w:sz w:val="28"/>
          <w:szCs w:val="28"/>
        </w:rPr>
        <w:t>КД</w:t>
      </w:r>
      <w:r w:rsidR="001A364C" w:rsidRPr="00A5613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E844D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E844D7">
        <w:rPr>
          <w:rFonts w:ascii="Times New Roman" w:hAnsi="Times New Roman"/>
          <w:sz w:val="28"/>
          <w:szCs w:val="28"/>
        </w:rPr>
        <w:t>- ДВ</w:t>
      </w:r>
      <w:proofErr w:type="spellStart"/>
      <w:r w:rsidR="00E844D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="001A364C" w:rsidRPr="00A56134">
        <w:rPr>
          <w:rFonts w:ascii="Times New Roman" w:hAnsi="Times New Roman"/>
          <w:sz w:val="28"/>
          <w:szCs w:val="28"/>
        </w:rPr>
        <w:t>,</w:t>
      </w:r>
    </w:p>
    <w:p w:rsidR="001A364C" w:rsidRPr="00E62F02" w:rsidRDefault="001A364C" w:rsidP="001A364C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1A364C" w:rsidRPr="00E62F02" w:rsidRDefault="001A364C" w:rsidP="001A364C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E62F02">
        <w:rPr>
          <w:rFonts w:ascii="Times New Roman" w:hAnsi="Times New Roman"/>
          <w:sz w:val="28"/>
          <w:szCs w:val="28"/>
        </w:rPr>
        <w:t>где:</w:t>
      </w:r>
    </w:p>
    <w:p w:rsidR="001A364C" w:rsidRPr="00E62F02" w:rsidRDefault="00FA685C" w:rsidP="001A364C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ИМБТ</w:t>
      </w:r>
      <w:r w:rsidR="001A364C" w:rsidRPr="00E62F02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1A364C" w:rsidRPr="00E62F02">
        <w:rPr>
          <w:rFonts w:ascii="Times New Roman" w:hAnsi="Times New Roman"/>
          <w:sz w:val="28"/>
          <w:szCs w:val="28"/>
        </w:rPr>
        <w:t xml:space="preserve"> – объем </w:t>
      </w:r>
      <w:r>
        <w:rPr>
          <w:rFonts w:ascii="Times New Roman" w:hAnsi="Times New Roman"/>
          <w:sz w:val="28"/>
          <w:szCs w:val="28"/>
        </w:rPr>
        <w:t>ИМБТ</w:t>
      </w:r>
      <w:r w:rsidR="001A364C" w:rsidRPr="00E62F02">
        <w:rPr>
          <w:rFonts w:ascii="Times New Roman" w:hAnsi="Times New Roman"/>
          <w:sz w:val="28"/>
          <w:szCs w:val="28"/>
        </w:rPr>
        <w:t xml:space="preserve"> бюджету i-</w:t>
      </w:r>
      <w:proofErr w:type="spellStart"/>
      <w:r w:rsidR="001A364C" w:rsidRPr="00E62F02">
        <w:rPr>
          <w:rFonts w:ascii="Times New Roman" w:hAnsi="Times New Roman"/>
          <w:sz w:val="28"/>
          <w:szCs w:val="28"/>
        </w:rPr>
        <w:t>го</w:t>
      </w:r>
      <w:proofErr w:type="spellEnd"/>
      <w:r w:rsidR="001A364C" w:rsidRPr="00E62F02">
        <w:rPr>
          <w:rFonts w:ascii="Times New Roman" w:hAnsi="Times New Roman"/>
          <w:sz w:val="28"/>
          <w:szCs w:val="28"/>
        </w:rPr>
        <w:t xml:space="preserve"> </w:t>
      </w:r>
      <w:r w:rsidR="00A56134">
        <w:rPr>
          <w:rFonts w:ascii="Times New Roman" w:hAnsi="Times New Roman"/>
          <w:sz w:val="28"/>
          <w:szCs w:val="28"/>
        </w:rPr>
        <w:t>поселения</w:t>
      </w:r>
      <w:r w:rsidR="001A364C" w:rsidRPr="00E62F02">
        <w:rPr>
          <w:rFonts w:ascii="Times New Roman" w:hAnsi="Times New Roman"/>
          <w:sz w:val="28"/>
          <w:szCs w:val="28"/>
        </w:rPr>
        <w:t xml:space="preserve"> </w:t>
      </w:r>
      <w:r w:rsidR="001A364C" w:rsidRPr="00E62F02">
        <w:rPr>
          <w:rFonts w:ascii="Times New Roman" w:hAnsi="Times New Roman"/>
          <w:sz w:val="28"/>
          <w:szCs w:val="28"/>
        </w:rPr>
        <w:br/>
        <w:t>на очередной финансовый год, тыс. рублей;</w:t>
      </w:r>
    </w:p>
    <w:p w:rsidR="001A364C" w:rsidRPr="00E62F02" w:rsidRDefault="00E844D7" w:rsidP="001A364C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44D7">
        <w:rPr>
          <w:rFonts w:ascii="Times New Roman" w:hAnsi="Times New Roman"/>
          <w:sz w:val="28"/>
          <w:szCs w:val="28"/>
        </w:rPr>
        <w:t>Расх</w:t>
      </w:r>
      <w:r w:rsidRPr="00E62F02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1A364C" w:rsidRPr="00E62F02">
        <w:rPr>
          <w:rFonts w:ascii="Times New Roman" w:hAnsi="Times New Roman"/>
          <w:sz w:val="28"/>
          <w:szCs w:val="28"/>
        </w:rPr>
        <w:t xml:space="preserve"> – расчетный объем расходов бюджета i-</w:t>
      </w:r>
      <w:proofErr w:type="spellStart"/>
      <w:r w:rsidR="001A364C" w:rsidRPr="00E62F02">
        <w:rPr>
          <w:rFonts w:ascii="Times New Roman" w:hAnsi="Times New Roman"/>
          <w:sz w:val="28"/>
          <w:szCs w:val="28"/>
        </w:rPr>
        <w:t>го</w:t>
      </w:r>
      <w:proofErr w:type="spellEnd"/>
      <w:r w:rsidR="001A364C" w:rsidRPr="00E62F02">
        <w:rPr>
          <w:rFonts w:ascii="Times New Roman" w:hAnsi="Times New Roman"/>
          <w:sz w:val="28"/>
          <w:szCs w:val="28"/>
        </w:rPr>
        <w:t xml:space="preserve"> </w:t>
      </w:r>
      <w:r w:rsidR="00A56134">
        <w:rPr>
          <w:rFonts w:ascii="Times New Roman" w:hAnsi="Times New Roman"/>
          <w:sz w:val="28"/>
          <w:szCs w:val="28"/>
        </w:rPr>
        <w:t>поселения</w:t>
      </w:r>
      <w:r w:rsidR="00A56134" w:rsidRPr="00E62F02">
        <w:rPr>
          <w:rFonts w:ascii="Times New Roman" w:hAnsi="Times New Roman"/>
          <w:sz w:val="28"/>
          <w:szCs w:val="28"/>
        </w:rPr>
        <w:t xml:space="preserve"> </w:t>
      </w:r>
      <w:r w:rsidR="001A364C" w:rsidRPr="00E62F02">
        <w:rPr>
          <w:rFonts w:ascii="Times New Roman" w:hAnsi="Times New Roman"/>
          <w:sz w:val="28"/>
          <w:szCs w:val="28"/>
        </w:rPr>
        <w:t>на очередной финансовый год, определенный как расчетный объем расходов бюджета i-</w:t>
      </w:r>
      <w:proofErr w:type="spellStart"/>
      <w:r w:rsidR="001A364C" w:rsidRPr="00E62F02">
        <w:rPr>
          <w:rFonts w:ascii="Times New Roman" w:hAnsi="Times New Roman"/>
          <w:sz w:val="28"/>
          <w:szCs w:val="28"/>
        </w:rPr>
        <w:t>го</w:t>
      </w:r>
      <w:proofErr w:type="spellEnd"/>
      <w:r w:rsidR="001A364C" w:rsidRPr="00E62F02">
        <w:rPr>
          <w:rFonts w:ascii="Times New Roman" w:hAnsi="Times New Roman"/>
          <w:sz w:val="28"/>
          <w:szCs w:val="28"/>
        </w:rPr>
        <w:t xml:space="preserve"> </w:t>
      </w:r>
      <w:r w:rsidR="00A56134">
        <w:rPr>
          <w:rFonts w:ascii="Times New Roman" w:hAnsi="Times New Roman"/>
          <w:sz w:val="28"/>
          <w:szCs w:val="28"/>
        </w:rPr>
        <w:t>поселения</w:t>
      </w:r>
      <w:r w:rsidR="001A364C" w:rsidRPr="00E62F02">
        <w:rPr>
          <w:rFonts w:ascii="Times New Roman" w:hAnsi="Times New Roman"/>
          <w:sz w:val="28"/>
          <w:szCs w:val="28"/>
        </w:rPr>
        <w:t xml:space="preserve"> на текущий финансовый год с учетом изменения расходных обязательств </w:t>
      </w:r>
      <w:r w:rsidR="00A56134">
        <w:rPr>
          <w:rFonts w:ascii="Times New Roman" w:hAnsi="Times New Roman"/>
          <w:sz w:val="28"/>
          <w:szCs w:val="28"/>
        </w:rPr>
        <w:t>поселения</w:t>
      </w:r>
      <w:r w:rsidR="00A56134" w:rsidRPr="00E62F02">
        <w:rPr>
          <w:rFonts w:ascii="Times New Roman" w:hAnsi="Times New Roman"/>
          <w:sz w:val="28"/>
          <w:szCs w:val="28"/>
        </w:rPr>
        <w:t xml:space="preserve"> </w:t>
      </w:r>
      <w:r w:rsidR="001A364C" w:rsidRPr="00E62F02">
        <w:rPr>
          <w:rFonts w:ascii="Times New Roman" w:hAnsi="Times New Roman"/>
          <w:sz w:val="28"/>
          <w:szCs w:val="28"/>
        </w:rPr>
        <w:t>на очередной финансовый год, тыс. рублей;</w:t>
      </w:r>
    </w:p>
    <w:p w:rsidR="001A364C" w:rsidRPr="00E62F02" w:rsidRDefault="001A364C" w:rsidP="001A364C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F02">
        <w:rPr>
          <w:rFonts w:ascii="Times New Roman" w:hAnsi="Times New Roman"/>
          <w:sz w:val="28"/>
          <w:szCs w:val="28"/>
        </w:rPr>
        <w:t>ПД</w:t>
      </w:r>
      <w:r w:rsidRPr="00E62F02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E62F02">
        <w:rPr>
          <w:rFonts w:ascii="Times New Roman" w:hAnsi="Times New Roman"/>
          <w:sz w:val="28"/>
          <w:szCs w:val="28"/>
        </w:rPr>
        <w:t xml:space="preserve"> – прогнозируемый объем суммарных налоговых и неналоговых дохо</w:t>
      </w:r>
      <w:r w:rsidR="00FA685C">
        <w:rPr>
          <w:rFonts w:ascii="Times New Roman" w:hAnsi="Times New Roman"/>
          <w:sz w:val="28"/>
          <w:szCs w:val="28"/>
        </w:rPr>
        <w:t xml:space="preserve">дов бюджета </w:t>
      </w:r>
      <w:r w:rsidRPr="00E62F02">
        <w:rPr>
          <w:rFonts w:ascii="Times New Roman" w:hAnsi="Times New Roman"/>
          <w:sz w:val="28"/>
          <w:szCs w:val="28"/>
        </w:rPr>
        <w:t>i-</w:t>
      </w:r>
      <w:proofErr w:type="spellStart"/>
      <w:r w:rsidRPr="00E62F02">
        <w:rPr>
          <w:rFonts w:ascii="Times New Roman" w:hAnsi="Times New Roman"/>
          <w:sz w:val="28"/>
          <w:szCs w:val="28"/>
        </w:rPr>
        <w:t>го</w:t>
      </w:r>
      <w:proofErr w:type="spellEnd"/>
      <w:r w:rsidRPr="00E62F02">
        <w:rPr>
          <w:rFonts w:ascii="Times New Roman" w:hAnsi="Times New Roman"/>
          <w:sz w:val="28"/>
          <w:szCs w:val="28"/>
        </w:rPr>
        <w:t xml:space="preserve"> </w:t>
      </w:r>
      <w:r w:rsidR="00FA685C">
        <w:rPr>
          <w:rFonts w:ascii="Times New Roman" w:hAnsi="Times New Roman"/>
          <w:sz w:val="28"/>
          <w:szCs w:val="28"/>
        </w:rPr>
        <w:t>поселения</w:t>
      </w:r>
      <w:r w:rsidRPr="00E62F02">
        <w:rPr>
          <w:rFonts w:ascii="Times New Roman" w:hAnsi="Times New Roman"/>
          <w:sz w:val="28"/>
          <w:szCs w:val="28"/>
        </w:rPr>
        <w:t xml:space="preserve"> на очередной фина</w:t>
      </w:r>
      <w:r w:rsidR="00FA685C">
        <w:rPr>
          <w:rFonts w:ascii="Times New Roman" w:hAnsi="Times New Roman"/>
          <w:sz w:val="28"/>
          <w:szCs w:val="28"/>
        </w:rPr>
        <w:t xml:space="preserve">нсовый год, определенный исходя </w:t>
      </w:r>
      <w:r w:rsidRPr="00E62F02">
        <w:rPr>
          <w:rFonts w:ascii="Times New Roman" w:hAnsi="Times New Roman"/>
          <w:sz w:val="28"/>
          <w:szCs w:val="28"/>
        </w:rPr>
        <w:t>из 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F02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FA685C">
        <w:rPr>
          <w:rFonts w:ascii="Times New Roman" w:hAnsi="Times New Roman"/>
          <w:sz w:val="28"/>
          <w:szCs w:val="28"/>
        </w:rPr>
        <w:t>района</w:t>
      </w:r>
      <w:r w:rsidRPr="00E62F02">
        <w:rPr>
          <w:rFonts w:ascii="Times New Roman" w:hAnsi="Times New Roman"/>
          <w:sz w:val="28"/>
          <w:szCs w:val="28"/>
        </w:rPr>
        <w:t>, тыс. рублей;</w:t>
      </w:r>
    </w:p>
    <w:p w:rsidR="001A364C" w:rsidRDefault="00E0116F" w:rsidP="00E0116F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КД</w:t>
      </w:r>
      <w:r w:rsidR="001A364C" w:rsidRPr="00E62F02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1A364C" w:rsidRPr="00E62F02">
        <w:rPr>
          <w:rFonts w:ascii="Times New Roman" w:hAnsi="Times New Roman"/>
          <w:sz w:val="28"/>
          <w:szCs w:val="28"/>
        </w:rPr>
        <w:t xml:space="preserve"> – </w:t>
      </w:r>
      <w:r w:rsidR="001A364C" w:rsidRPr="00E0116F">
        <w:rPr>
          <w:rFonts w:ascii="Times New Roman" w:hAnsi="Times New Roman"/>
          <w:sz w:val="28"/>
          <w:szCs w:val="28"/>
        </w:rPr>
        <w:t xml:space="preserve">объем дотации на выравнивание бюджетной обеспеченности </w:t>
      </w:r>
      <w:r w:rsidRPr="00E0116F">
        <w:rPr>
          <w:rFonts w:ascii="Times New Roman" w:hAnsi="Times New Roman"/>
          <w:sz w:val="28"/>
          <w:szCs w:val="28"/>
        </w:rPr>
        <w:t>бюджетов поселений за счет средств краевого бюджета</w:t>
      </w:r>
      <w:r w:rsidR="001A364C" w:rsidRPr="00E0116F">
        <w:rPr>
          <w:rFonts w:ascii="Times New Roman" w:hAnsi="Times New Roman"/>
          <w:sz w:val="28"/>
          <w:szCs w:val="28"/>
        </w:rPr>
        <w:t>, тыс. рублей;</w:t>
      </w:r>
    </w:p>
    <w:p w:rsidR="00E844D7" w:rsidRPr="00E844D7" w:rsidRDefault="00E844D7" w:rsidP="00E84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4D7">
        <w:rPr>
          <w:rFonts w:ascii="Times New Roman" w:hAnsi="Times New Roman" w:cs="Times New Roman"/>
          <w:sz w:val="28"/>
          <w:szCs w:val="28"/>
        </w:rPr>
        <w:t>ДВ</w:t>
      </w:r>
      <w:proofErr w:type="spellStart"/>
      <w:r w:rsidRPr="00E844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844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844D7">
        <w:rPr>
          <w:rFonts w:ascii="Times New Roman" w:hAnsi="Times New Roman" w:cs="Times New Roman"/>
          <w:sz w:val="28"/>
          <w:szCs w:val="28"/>
        </w:rPr>
        <w:t xml:space="preserve">– </w:t>
      </w:r>
      <w:r w:rsidR="00C854A3">
        <w:rPr>
          <w:rFonts w:ascii="Times New Roman" w:hAnsi="Times New Roman" w:cs="Times New Roman"/>
          <w:sz w:val="28"/>
          <w:szCs w:val="28"/>
        </w:rPr>
        <w:t>объем дотации</w:t>
      </w:r>
      <w:r w:rsidRPr="00E844D7">
        <w:rPr>
          <w:rFonts w:ascii="Times New Roman" w:hAnsi="Times New Roman" w:cs="Times New Roman"/>
          <w:sz w:val="28"/>
          <w:szCs w:val="28"/>
        </w:rPr>
        <w:t xml:space="preserve"> из районного бюджета на выравнивание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E844D7">
        <w:rPr>
          <w:rFonts w:ascii="Times New Roman" w:hAnsi="Times New Roman" w:cs="Times New Roman"/>
          <w:sz w:val="28"/>
          <w:szCs w:val="28"/>
        </w:rPr>
        <w:t>обеспеченности поселений</w:t>
      </w:r>
      <w:r w:rsidR="00503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94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03945">
        <w:rPr>
          <w:rFonts w:ascii="Times New Roman" w:hAnsi="Times New Roman" w:cs="Times New Roman"/>
          <w:sz w:val="28"/>
          <w:szCs w:val="28"/>
        </w:rPr>
        <w:t>.</w:t>
      </w:r>
    </w:p>
    <w:p w:rsidR="001A364C" w:rsidRPr="00E62F02" w:rsidRDefault="00E0116F" w:rsidP="00905856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0116F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E0116F">
        <w:rPr>
          <w:rFonts w:ascii="Times New Roman" w:hAnsi="Times New Roman"/>
          <w:sz w:val="28"/>
          <w:szCs w:val="28"/>
        </w:rPr>
        <w:t>ИМБТ</w:t>
      </w:r>
      <w:r w:rsidR="001A364C" w:rsidRPr="00E0116F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1A364C" w:rsidRPr="00E0116F">
        <w:rPr>
          <w:rFonts w:ascii="Times New Roman" w:hAnsi="Times New Roman"/>
          <w:sz w:val="28"/>
          <w:szCs w:val="28"/>
        </w:rPr>
        <w:t xml:space="preserve"> принимает отрицательное значение, </w:t>
      </w:r>
      <w:r w:rsidRPr="00E0116F">
        <w:rPr>
          <w:rFonts w:ascii="Times New Roman" w:hAnsi="Times New Roman"/>
          <w:sz w:val="28"/>
          <w:szCs w:val="28"/>
        </w:rPr>
        <w:t>ИМБТ</w:t>
      </w:r>
      <w:r w:rsidR="001A364C" w:rsidRPr="00E0116F">
        <w:rPr>
          <w:rFonts w:ascii="Times New Roman" w:hAnsi="Times New Roman"/>
          <w:sz w:val="28"/>
          <w:szCs w:val="28"/>
        </w:rPr>
        <w:t xml:space="preserve"> бюджету</w:t>
      </w:r>
      <w:r w:rsidR="001A364C" w:rsidRPr="00E62F02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1A364C" w:rsidRPr="00E62F02">
        <w:rPr>
          <w:rFonts w:ascii="Times New Roman" w:hAnsi="Times New Roman"/>
          <w:sz w:val="28"/>
          <w:szCs w:val="28"/>
        </w:rPr>
        <w:t>го</w:t>
      </w:r>
      <w:proofErr w:type="spellEnd"/>
      <w:r w:rsidR="001A364C" w:rsidRPr="00E62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1A364C" w:rsidRPr="00E62F02">
        <w:rPr>
          <w:rFonts w:ascii="Times New Roman" w:hAnsi="Times New Roman"/>
          <w:sz w:val="28"/>
          <w:szCs w:val="28"/>
        </w:rPr>
        <w:t xml:space="preserve"> не предусматривается.</w:t>
      </w:r>
    </w:p>
    <w:p w:rsidR="001A364C" w:rsidRPr="00E62F02" w:rsidRDefault="001A364C" w:rsidP="00A56134">
      <w:pPr>
        <w:widowControl w:val="0"/>
        <w:autoSpaceDE w:val="0"/>
        <w:autoSpaceDN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62F02">
        <w:rPr>
          <w:rFonts w:ascii="Times New Roman" w:hAnsi="Times New Roman"/>
          <w:sz w:val="28"/>
          <w:szCs w:val="28"/>
        </w:rPr>
        <w:t xml:space="preserve">. На первый год планового периода объем </w:t>
      </w:r>
      <w:r w:rsidR="00E0116F">
        <w:rPr>
          <w:rFonts w:ascii="Times New Roman" w:hAnsi="Times New Roman"/>
          <w:sz w:val="28"/>
          <w:szCs w:val="28"/>
        </w:rPr>
        <w:t>ИМБТ</w:t>
      </w:r>
      <w:r w:rsidRPr="00E62F02">
        <w:rPr>
          <w:rFonts w:ascii="Times New Roman" w:hAnsi="Times New Roman"/>
          <w:sz w:val="28"/>
          <w:szCs w:val="28"/>
        </w:rPr>
        <w:t xml:space="preserve"> бюджету </w:t>
      </w:r>
      <w:r w:rsidR="00A56134">
        <w:rPr>
          <w:rFonts w:ascii="Times New Roman" w:hAnsi="Times New Roman"/>
          <w:sz w:val="28"/>
          <w:szCs w:val="28"/>
        </w:rPr>
        <w:t>поселения</w:t>
      </w:r>
      <w:r w:rsidR="00A56134" w:rsidRPr="00E62F02">
        <w:rPr>
          <w:rFonts w:ascii="Times New Roman" w:hAnsi="Times New Roman"/>
          <w:sz w:val="28"/>
          <w:szCs w:val="28"/>
        </w:rPr>
        <w:t xml:space="preserve"> </w:t>
      </w:r>
      <w:r w:rsidRPr="00E62F02">
        <w:rPr>
          <w:rFonts w:ascii="Times New Roman" w:hAnsi="Times New Roman"/>
          <w:sz w:val="28"/>
          <w:szCs w:val="28"/>
        </w:rPr>
        <w:t xml:space="preserve">определяется в размере, равном объему </w:t>
      </w:r>
      <w:r w:rsidR="00E0116F">
        <w:rPr>
          <w:rFonts w:ascii="Times New Roman" w:hAnsi="Times New Roman"/>
          <w:sz w:val="28"/>
          <w:szCs w:val="28"/>
        </w:rPr>
        <w:t>ИМБТ</w:t>
      </w:r>
      <w:r w:rsidRPr="00E62F02">
        <w:rPr>
          <w:rFonts w:ascii="Times New Roman" w:hAnsi="Times New Roman"/>
          <w:sz w:val="28"/>
          <w:szCs w:val="28"/>
        </w:rPr>
        <w:t>, определенно</w:t>
      </w:r>
      <w:r w:rsidR="00E0116F">
        <w:rPr>
          <w:rFonts w:ascii="Times New Roman" w:hAnsi="Times New Roman"/>
          <w:sz w:val="28"/>
          <w:szCs w:val="28"/>
        </w:rPr>
        <w:t>му на очередной финансовый год.</w:t>
      </w:r>
    </w:p>
    <w:p w:rsidR="001A364C" w:rsidRPr="00E62F02" w:rsidRDefault="001A364C" w:rsidP="00905856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62F02">
        <w:rPr>
          <w:rFonts w:ascii="Times New Roman" w:hAnsi="Times New Roman"/>
          <w:sz w:val="28"/>
          <w:szCs w:val="28"/>
        </w:rPr>
        <w:t xml:space="preserve">На второй год планового периода объем </w:t>
      </w:r>
      <w:r w:rsidR="00905856">
        <w:rPr>
          <w:rFonts w:ascii="Times New Roman" w:hAnsi="Times New Roman"/>
          <w:sz w:val="28"/>
          <w:szCs w:val="28"/>
        </w:rPr>
        <w:t>ИМБТ</w:t>
      </w:r>
      <w:r w:rsidRPr="00E62F02">
        <w:rPr>
          <w:rFonts w:ascii="Times New Roman" w:hAnsi="Times New Roman"/>
          <w:sz w:val="28"/>
          <w:szCs w:val="28"/>
        </w:rPr>
        <w:t xml:space="preserve"> бюджету </w:t>
      </w:r>
      <w:r w:rsidR="00A56134">
        <w:rPr>
          <w:rFonts w:ascii="Times New Roman" w:hAnsi="Times New Roman"/>
          <w:sz w:val="28"/>
          <w:szCs w:val="28"/>
        </w:rPr>
        <w:t>поселения</w:t>
      </w:r>
      <w:r w:rsidR="00A56134" w:rsidRPr="00E62F02">
        <w:rPr>
          <w:rFonts w:ascii="Times New Roman" w:hAnsi="Times New Roman"/>
          <w:sz w:val="28"/>
          <w:szCs w:val="28"/>
        </w:rPr>
        <w:t xml:space="preserve"> </w:t>
      </w:r>
      <w:r w:rsidRPr="00E62F02">
        <w:rPr>
          <w:rFonts w:ascii="Times New Roman" w:hAnsi="Times New Roman"/>
          <w:sz w:val="28"/>
          <w:szCs w:val="28"/>
        </w:rPr>
        <w:t xml:space="preserve">определяется </w:t>
      </w:r>
      <w:r w:rsidR="00905856">
        <w:rPr>
          <w:rFonts w:ascii="Times New Roman" w:hAnsi="Times New Roman"/>
          <w:sz w:val="28"/>
          <w:szCs w:val="28"/>
        </w:rPr>
        <w:t>в размере, равном объему ИМБТ</w:t>
      </w:r>
      <w:r w:rsidRPr="00E62F02">
        <w:rPr>
          <w:rFonts w:ascii="Times New Roman" w:hAnsi="Times New Roman"/>
          <w:sz w:val="28"/>
          <w:szCs w:val="28"/>
        </w:rPr>
        <w:t>, определенному на очередной финансовый год.</w:t>
      </w:r>
    </w:p>
    <w:p w:rsidR="001A364C" w:rsidRPr="00E62F02" w:rsidRDefault="001A364C" w:rsidP="00A56134">
      <w:pPr>
        <w:widowControl w:val="0"/>
        <w:autoSpaceDE w:val="0"/>
        <w:autoSpaceDN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62F02">
        <w:rPr>
          <w:rFonts w:ascii="Times New Roman" w:hAnsi="Times New Roman"/>
          <w:sz w:val="28"/>
          <w:szCs w:val="28"/>
        </w:rPr>
        <w:t xml:space="preserve">. Распределение </w:t>
      </w:r>
      <w:r w:rsidR="00E0116F">
        <w:rPr>
          <w:rFonts w:ascii="Times New Roman" w:hAnsi="Times New Roman"/>
          <w:sz w:val="28"/>
          <w:szCs w:val="28"/>
        </w:rPr>
        <w:t>ИМБТ</w:t>
      </w:r>
      <w:r w:rsidRPr="00E62F02">
        <w:rPr>
          <w:rFonts w:ascii="Times New Roman" w:hAnsi="Times New Roman"/>
          <w:sz w:val="28"/>
          <w:szCs w:val="28"/>
        </w:rPr>
        <w:t xml:space="preserve"> утверждается </w:t>
      </w:r>
      <w:r w:rsidR="00E0116F">
        <w:rPr>
          <w:rFonts w:ascii="Times New Roman" w:hAnsi="Times New Roman"/>
          <w:sz w:val="28"/>
          <w:szCs w:val="28"/>
        </w:rPr>
        <w:t>решением Канского районного Совета депутатов о районном</w:t>
      </w:r>
      <w:r w:rsidRPr="00E62F02">
        <w:rPr>
          <w:rFonts w:ascii="Times New Roman" w:hAnsi="Times New Roman"/>
          <w:sz w:val="28"/>
          <w:szCs w:val="28"/>
        </w:rPr>
        <w:t xml:space="preserve"> бюджете на очередной финансовый год и плановый период</w:t>
      </w:r>
      <w:r w:rsidR="0090482A">
        <w:rPr>
          <w:rFonts w:ascii="Times New Roman" w:hAnsi="Times New Roman"/>
          <w:sz w:val="28"/>
          <w:szCs w:val="28"/>
        </w:rPr>
        <w:t xml:space="preserve"> (далее – решение о бюджете)</w:t>
      </w:r>
      <w:r w:rsidRPr="00E62F02">
        <w:rPr>
          <w:rFonts w:ascii="Times New Roman" w:hAnsi="Times New Roman"/>
          <w:sz w:val="28"/>
          <w:szCs w:val="28"/>
        </w:rPr>
        <w:t>.</w:t>
      </w:r>
    </w:p>
    <w:p w:rsidR="001A364C" w:rsidRPr="00E62F02" w:rsidRDefault="001A364C" w:rsidP="00905856">
      <w:pPr>
        <w:widowControl w:val="0"/>
        <w:autoSpaceDE w:val="0"/>
        <w:autoSpaceDN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2F02">
        <w:rPr>
          <w:rFonts w:ascii="Times New Roman" w:hAnsi="Times New Roman"/>
          <w:sz w:val="28"/>
          <w:szCs w:val="28"/>
        </w:rPr>
        <w:t xml:space="preserve">. Объем </w:t>
      </w:r>
      <w:r w:rsidR="00E0116F">
        <w:rPr>
          <w:rFonts w:ascii="Times New Roman" w:hAnsi="Times New Roman"/>
          <w:sz w:val="28"/>
          <w:szCs w:val="28"/>
        </w:rPr>
        <w:t>ИМБТ</w:t>
      </w:r>
      <w:r w:rsidRPr="00E62F02">
        <w:rPr>
          <w:rFonts w:ascii="Times New Roman" w:hAnsi="Times New Roman"/>
          <w:sz w:val="28"/>
          <w:szCs w:val="28"/>
        </w:rPr>
        <w:t xml:space="preserve"> бюджету i-</w:t>
      </w:r>
      <w:proofErr w:type="spellStart"/>
      <w:r w:rsidRPr="00E62F02">
        <w:rPr>
          <w:rFonts w:ascii="Times New Roman" w:hAnsi="Times New Roman"/>
          <w:sz w:val="28"/>
          <w:szCs w:val="28"/>
        </w:rPr>
        <w:t>го</w:t>
      </w:r>
      <w:proofErr w:type="spellEnd"/>
      <w:r w:rsidRPr="00E62F02">
        <w:rPr>
          <w:rFonts w:ascii="Times New Roman" w:hAnsi="Times New Roman"/>
          <w:sz w:val="28"/>
          <w:szCs w:val="28"/>
        </w:rPr>
        <w:t xml:space="preserve"> </w:t>
      </w:r>
      <w:r w:rsidR="00A56134">
        <w:rPr>
          <w:rFonts w:ascii="Times New Roman" w:hAnsi="Times New Roman"/>
          <w:sz w:val="28"/>
          <w:szCs w:val="28"/>
        </w:rPr>
        <w:t>поселения</w:t>
      </w:r>
      <w:r w:rsidR="00A56134" w:rsidRPr="00E62F02">
        <w:rPr>
          <w:rFonts w:ascii="Times New Roman" w:hAnsi="Times New Roman"/>
          <w:sz w:val="28"/>
          <w:szCs w:val="28"/>
        </w:rPr>
        <w:t xml:space="preserve"> </w:t>
      </w:r>
      <w:r w:rsidRPr="00E62F02">
        <w:rPr>
          <w:rFonts w:ascii="Times New Roman" w:hAnsi="Times New Roman"/>
          <w:sz w:val="28"/>
          <w:szCs w:val="28"/>
        </w:rPr>
        <w:t>в текущем финансовом году может быть и</w:t>
      </w:r>
      <w:r w:rsidR="0090482A">
        <w:rPr>
          <w:rFonts w:ascii="Times New Roman" w:hAnsi="Times New Roman"/>
          <w:sz w:val="28"/>
          <w:szCs w:val="28"/>
        </w:rPr>
        <w:t>зменен путем внесения изменений в решение о бюджете</w:t>
      </w:r>
      <w:r w:rsidRPr="00E62F02">
        <w:rPr>
          <w:rFonts w:ascii="Times New Roman" w:hAnsi="Times New Roman"/>
          <w:sz w:val="28"/>
          <w:szCs w:val="28"/>
        </w:rPr>
        <w:t>, в случае:</w:t>
      </w:r>
      <w:r w:rsidR="00E0116F">
        <w:rPr>
          <w:rFonts w:ascii="Times New Roman" w:hAnsi="Times New Roman"/>
          <w:sz w:val="28"/>
          <w:szCs w:val="28"/>
        </w:rPr>
        <w:t xml:space="preserve"> </w:t>
      </w:r>
    </w:p>
    <w:p w:rsidR="001A364C" w:rsidRPr="00E62F02" w:rsidRDefault="001A364C" w:rsidP="00905856">
      <w:pPr>
        <w:widowControl w:val="0"/>
        <w:autoSpaceDE w:val="0"/>
        <w:autoSpaceDN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62F02">
        <w:rPr>
          <w:rFonts w:ascii="Times New Roman" w:hAnsi="Times New Roman"/>
          <w:sz w:val="28"/>
          <w:szCs w:val="28"/>
        </w:rPr>
        <w:t xml:space="preserve">1) изменения оценки поступлений суммарных налоговых </w:t>
      </w:r>
      <w:r w:rsidRPr="00E62F02">
        <w:rPr>
          <w:rFonts w:ascii="Times New Roman" w:hAnsi="Times New Roman"/>
          <w:sz w:val="28"/>
          <w:szCs w:val="28"/>
        </w:rPr>
        <w:br/>
        <w:t xml:space="preserve">и неналоговых доходов бюджета </w:t>
      </w:r>
      <w:r w:rsidR="0090482A" w:rsidRPr="00A56134">
        <w:rPr>
          <w:rFonts w:ascii="Times New Roman" w:hAnsi="Times New Roman"/>
          <w:sz w:val="28"/>
          <w:szCs w:val="28"/>
        </w:rPr>
        <w:t>поселения</w:t>
      </w:r>
      <w:r w:rsidRPr="00E62F02">
        <w:rPr>
          <w:rFonts w:ascii="Times New Roman" w:hAnsi="Times New Roman"/>
          <w:sz w:val="28"/>
          <w:szCs w:val="28"/>
        </w:rPr>
        <w:t xml:space="preserve"> (учтенной </w:t>
      </w:r>
      <w:r w:rsidRPr="00E62F02">
        <w:rPr>
          <w:rFonts w:ascii="Times New Roman" w:hAnsi="Times New Roman"/>
          <w:sz w:val="28"/>
          <w:szCs w:val="28"/>
        </w:rPr>
        <w:br/>
      </w:r>
      <w:r w:rsidRPr="00E62F02">
        <w:rPr>
          <w:rFonts w:ascii="Times New Roman" w:hAnsi="Times New Roman"/>
          <w:sz w:val="28"/>
          <w:szCs w:val="28"/>
        </w:rPr>
        <w:lastRenderedPageBreak/>
        <w:t xml:space="preserve">при определении объема </w:t>
      </w:r>
      <w:r w:rsidR="0090482A">
        <w:rPr>
          <w:rFonts w:ascii="Times New Roman" w:hAnsi="Times New Roman"/>
          <w:sz w:val="28"/>
          <w:szCs w:val="28"/>
        </w:rPr>
        <w:t>ИМБТ</w:t>
      </w:r>
      <w:r w:rsidRPr="00E62F02">
        <w:rPr>
          <w:rFonts w:ascii="Times New Roman" w:hAnsi="Times New Roman"/>
          <w:sz w:val="28"/>
          <w:szCs w:val="28"/>
        </w:rPr>
        <w:t xml:space="preserve"> на отчетный и текущи</w:t>
      </w:r>
      <w:r w:rsidR="0090482A">
        <w:rPr>
          <w:rFonts w:ascii="Times New Roman" w:hAnsi="Times New Roman"/>
          <w:sz w:val="28"/>
          <w:szCs w:val="28"/>
        </w:rPr>
        <w:t xml:space="preserve">й финансовый год), определенной </w:t>
      </w:r>
      <w:r w:rsidRPr="00E62F02">
        <w:rPr>
          <w:rFonts w:ascii="Times New Roman" w:hAnsi="Times New Roman"/>
          <w:sz w:val="28"/>
          <w:szCs w:val="28"/>
        </w:rPr>
        <w:t xml:space="preserve">с учетом фактического исполнения бюджетов </w:t>
      </w:r>
      <w:r w:rsidR="00905856">
        <w:rPr>
          <w:rFonts w:ascii="Times New Roman" w:hAnsi="Times New Roman" w:cs="Times New Roman"/>
          <w:sz w:val="28"/>
          <w:szCs w:val="28"/>
        </w:rPr>
        <w:t>поселений</w:t>
      </w:r>
      <w:r w:rsidRPr="00E62F02">
        <w:rPr>
          <w:rFonts w:ascii="Times New Roman" w:hAnsi="Times New Roman"/>
          <w:sz w:val="28"/>
          <w:szCs w:val="28"/>
        </w:rPr>
        <w:t>;</w:t>
      </w:r>
    </w:p>
    <w:p w:rsidR="001A364C" w:rsidRPr="00E62F02" w:rsidRDefault="001A364C" w:rsidP="00905856">
      <w:pPr>
        <w:widowControl w:val="0"/>
        <w:autoSpaceDE w:val="0"/>
        <w:autoSpaceDN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62F02">
        <w:rPr>
          <w:rFonts w:ascii="Times New Roman" w:hAnsi="Times New Roman"/>
          <w:sz w:val="28"/>
          <w:szCs w:val="28"/>
        </w:rPr>
        <w:t xml:space="preserve">2) изменения объемов расходных обязательств </w:t>
      </w:r>
      <w:r w:rsidR="00A56134">
        <w:rPr>
          <w:rFonts w:ascii="Times New Roman" w:hAnsi="Times New Roman"/>
          <w:sz w:val="28"/>
          <w:szCs w:val="28"/>
        </w:rPr>
        <w:t>поселения</w:t>
      </w:r>
      <w:r w:rsidRPr="00E62F02">
        <w:rPr>
          <w:rFonts w:ascii="Times New Roman" w:hAnsi="Times New Roman"/>
          <w:sz w:val="28"/>
          <w:szCs w:val="28"/>
        </w:rPr>
        <w:t xml:space="preserve">, учтенных при определении расчетного объема расходов бюджетов </w:t>
      </w:r>
      <w:r w:rsidR="00A56134">
        <w:rPr>
          <w:rFonts w:ascii="Times New Roman" w:hAnsi="Times New Roman"/>
          <w:sz w:val="28"/>
          <w:szCs w:val="28"/>
        </w:rPr>
        <w:t>поселен</w:t>
      </w:r>
      <w:r w:rsidRPr="00E62F02">
        <w:rPr>
          <w:rFonts w:ascii="Times New Roman" w:hAnsi="Times New Roman"/>
          <w:sz w:val="28"/>
          <w:szCs w:val="28"/>
        </w:rPr>
        <w:t>ий;</w:t>
      </w:r>
    </w:p>
    <w:p w:rsidR="001A364C" w:rsidRPr="001A364C" w:rsidRDefault="001A364C" w:rsidP="00905856">
      <w:pPr>
        <w:widowControl w:val="0"/>
        <w:autoSpaceDE w:val="0"/>
        <w:autoSpaceDN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02">
        <w:rPr>
          <w:rFonts w:ascii="Times New Roman" w:hAnsi="Times New Roman"/>
          <w:sz w:val="28"/>
          <w:szCs w:val="28"/>
        </w:rPr>
        <w:t xml:space="preserve">3) изменения объемов источников финансирования дефицита бюджетов </w:t>
      </w:r>
      <w:r w:rsidR="00A56134">
        <w:rPr>
          <w:rFonts w:ascii="Times New Roman" w:hAnsi="Times New Roman"/>
          <w:sz w:val="28"/>
          <w:szCs w:val="28"/>
        </w:rPr>
        <w:t>поселений</w:t>
      </w:r>
      <w:r w:rsidR="00A56134" w:rsidRPr="00E62F02">
        <w:rPr>
          <w:rFonts w:ascii="Times New Roman" w:hAnsi="Times New Roman"/>
          <w:sz w:val="28"/>
          <w:szCs w:val="28"/>
        </w:rPr>
        <w:t xml:space="preserve"> </w:t>
      </w:r>
      <w:r w:rsidRPr="00E62F02">
        <w:rPr>
          <w:rFonts w:ascii="Times New Roman" w:hAnsi="Times New Roman"/>
          <w:sz w:val="28"/>
          <w:szCs w:val="28"/>
        </w:rPr>
        <w:t xml:space="preserve">по отношению к учтенным при определении объемов </w:t>
      </w:r>
      <w:r w:rsidR="00905856">
        <w:rPr>
          <w:rFonts w:ascii="Times New Roman" w:hAnsi="Times New Roman"/>
          <w:sz w:val="28"/>
          <w:szCs w:val="28"/>
        </w:rPr>
        <w:t>ИМБТ</w:t>
      </w:r>
      <w:r w:rsidRPr="00E62F02">
        <w:rPr>
          <w:rFonts w:ascii="Times New Roman" w:hAnsi="Times New Roman"/>
          <w:sz w:val="28"/>
          <w:szCs w:val="28"/>
        </w:rPr>
        <w:t xml:space="preserve"> на текущий финансовый год.</w:t>
      </w:r>
    </w:p>
    <w:sectPr w:rsidR="001A364C" w:rsidRPr="001A364C" w:rsidSect="00CD7C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42BC"/>
    <w:multiLevelType w:val="hybridMultilevel"/>
    <w:tmpl w:val="0C22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4B2"/>
    <w:multiLevelType w:val="hybridMultilevel"/>
    <w:tmpl w:val="8A0ED2C0"/>
    <w:lvl w:ilvl="0" w:tplc="E27E956A">
      <w:start w:val="1"/>
      <w:numFmt w:val="decimal"/>
      <w:lvlText w:val="%1."/>
      <w:lvlJc w:val="left"/>
      <w:pPr>
        <w:ind w:left="990" w:hanging="4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616592"/>
    <w:multiLevelType w:val="hybridMultilevel"/>
    <w:tmpl w:val="D34E185A"/>
    <w:lvl w:ilvl="0" w:tplc="4E7C83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F113F"/>
    <w:multiLevelType w:val="hybridMultilevel"/>
    <w:tmpl w:val="75E6684A"/>
    <w:lvl w:ilvl="0" w:tplc="62283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DF"/>
    <w:rsid w:val="00090433"/>
    <w:rsid w:val="000C4123"/>
    <w:rsid w:val="001A364C"/>
    <w:rsid w:val="0033336E"/>
    <w:rsid w:val="004A5F86"/>
    <w:rsid w:val="004A68EA"/>
    <w:rsid w:val="004B0D4A"/>
    <w:rsid w:val="00503945"/>
    <w:rsid w:val="008E57CD"/>
    <w:rsid w:val="008E63D7"/>
    <w:rsid w:val="0090482A"/>
    <w:rsid w:val="00905856"/>
    <w:rsid w:val="00A06832"/>
    <w:rsid w:val="00A56134"/>
    <w:rsid w:val="00C41DDF"/>
    <w:rsid w:val="00C854A3"/>
    <w:rsid w:val="00CA1CCD"/>
    <w:rsid w:val="00CD7CE7"/>
    <w:rsid w:val="00D20B1C"/>
    <w:rsid w:val="00E0116F"/>
    <w:rsid w:val="00E844D7"/>
    <w:rsid w:val="00F02BED"/>
    <w:rsid w:val="00F21F56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7C5FC-D83E-41C3-BCF6-49D34DBF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C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C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A1C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6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1CCD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A1C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CA1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CA1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semiHidden/>
    <w:unhideWhenUsed/>
    <w:rsid w:val="00CA1C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63D7"/>
    <w:pPr>
      <w:spacing w:line="256" w:lineRule="auto"/>
      <w:ind w:left="720"/>
      <w:contextualSpacing/>
    </w:pPr>
  </w:style>
  <w:style w:type="paragraph" w:styleId="a8">
    <w:name w:val="Body Text Indent"/>
    <w:basedOn w:val="a"/>
    <w:link w:val="a9"/>
    <w:unhideWhenUsed/>
    <w:rsid w:val="0009043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9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33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D7C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CD7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7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E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fu06</dc:creator>
  <cp:keywords/>
  <dc:description/>
  <cp:lastModifiedBy>fu06</cp:lastModifiedBy>
  <cp:revision>10</cp:revision>
  <cp:lastPrinted>2019-11-14T07:37:00Z</cp:lastPrinted>
  <dcterms:created xsi:type="dcterms:W3CDTF">2019-11-13T12:29:00Z</dcterms:created>
  <dcterms:modified xsi:type="dcterms:W3CDTF">2019-11-14T07:37:00Z</dcterms:modified>
</cp:coreProperties>
</file>